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37269" w14:textId="77777777" w:rsidR="008A5CFC" w:rsidRPr="00C87CCE" w:rsidRDefault="008A5CFC" w:rsidP="008A5CFC">
      <w:pPr>
        <w:spacing w:before="60" w:after="60"/>
        <w:contextualSpacing/>
        <w:jc w:val="both"/>
        <w:rPr>
          <w:rFonts w:ascii="Times New Roman" w:hAnsi="Times New Roman" w:cs="Times New Roman"/>
          <w:bCs/>
          <w:sz w:val="28"/>
          <w:szCs w:val="28"/>
          <w:lang w:val="en-US"/>
        </w:rPr>
      </w:pPr>
      <w:r w:rsidRPr="00C87CCE">
        <w:rPr>
          <w:rFonts w:ascii="Times New Roman" w:hAnsi="Times New Roman" w:cs="Times New Roman"/>
          <w:noProof/>
          <w:lang w:eastAsia="ru-RU"/>
        </w:rPr>
        <w:drawing>
          <wp:inline distT="0" distB="0" distL="0" distR="0" wp14:anchorId="1337771F" wp14:editId="51E1A75E">
            <wp:extent cx="6093460" cy="1119505"/>
            <wp:effectExtent l="0" t="0" r="2540" b="444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3460" cy="1119505"/>
                    </a:xfrm>
                    <a:prstGeom prst="rect">
                      <a:avLst/>
                    </a:prstGeom>
                    <a:noFill/>
                    <a:ln>
                      <a:noFill/>
                    </a:ln>
                  </pic:spPr>
                </pic:pic>
              </a:graphicData>
            </a:graphic>
          </wp:inline>
        </w:drawing>
      </w:r>
    </w:p>
    <w:p w14:paraId="64D90A8C" w14:textId="77777777" w:rsidR="008A5CFC" w:rsidRPr="00C87CCE" w:rsidRDefault="008A5CFC" w:rsidP="008A5CFC">
      <w:pPr>
        <w:spacing w:before="60" w:after="60"/>
        <w:contextualSpacing/>
        <w:jc w:val="both"/>
        <w:rPr>
          <w:rFonts w:ascii="Times New Roman" w:hAnsi="Times New Roman" w:cs="Times New Roman"/>
          <w:bCs/>
          <w:sz w:val="28"/>
          <w:szCs w:val="28"/>
          <w:lang w:val="en-US"/>
        </w:rPr>
      </w:pPr>
    </w:p>
    <w:p w14:paraId="757685FB" w14:textId="77777777" w:rsidR="008A5CFC" w:rsidRPr="00C87CCE" w:rsidRDefault="008A5CFC" w:rsidP="008A5CFC">
      <w:pPr>
        <w:autoSpaceDE w:val="0"/>
        <w:autoSpaceDN w:val="0"/>
        <w:adjustRightInd w:val="0"/>
        <w:jc w:val="center"/>
        <w:rPr>
          <w:rFonts w:ascii="Times New Roman" w:eastAsia="FranklinGothicBook" w:hAnsi="Times New Roman" w:cs="Times New Roman"/>
          <w:b/>
          <w:sz w:val="28"/>
          <w:szCs w:val="28"/>
        </w:rPr>
      </w:pPr>
      <w:bookmarkStart w:id="0" w:name="РР1_реферат"/>
      <w:bookmarkEnd w:id="0"/>
      <w:r w:rsidRPr="00C87CCE">
        <w:rPr>
          <w:rFonts w:ascii="Times New Roman" w:eastAsia="FranklinGothicBook" w:hAnsi="Times New Roman" w:cs="Times New Roman"/>
          <w:b/>
          <w:sz w:val="28"/>
          <w:szCs w:val="28"/>
        </w:rPr>
        <w:t>Кафедра «Гражданского права и процесса»</w:t>
      </w:r>
    </w:p>
    <w:p w14:paraId="5EFEE851" w14:textId="77777777" w:rsidR="008A5CFC" w:rsidRPr="00C87CCE" w:rsidRDefault="008A5CFC" w:rsidP="008A5CFC">
      <w:pPr>
        <w:autoSpaceDE w:val="0"/>
        <w:autoSpaceDN w:val="0"/>
        <w:adjustRightInd w:val="0"/>
        <w:jc w:val="center"/>
        <w:rPr>
          <w:rFonts w:ascii="Times New Roman" w:eastAsia="FranklinGothicBook" w:hAnsi="Times New Roman" w:cs="Times New Roman"/>
          <w:b/>
          <w:sz w:val="28"/>
          <w:szCs w:val="28"/>
        </w:rPr>
      </w:pPr>
    </w:p>
    <w:p w14:paraId="74234842" w14:textId="77777777" w:rsidR="008A5CFC" w:rsidRPr="00C87CCE" w:rsidRDefault="008A5CFC" w:rsidP="008A5CFC">
      <w:pPr>
        <w:autoSpaceDE w:val="0"/>
        <w:autoSpaceDN w:val="0"/>
        <w:adjustRightInd w:val="0"/>
        <w:jc w:val="center"/>
        <w:rPr>
          <w:rFonts w:ascii="Times New Roman" w:eastAsia="FranklinGothicBook" w:hAnsi="Times New Roman" w:cs="Times New Roman"/>
          <w:b/>
          <w:sz w:val="28"/>
          <w:szCs w:val="28"/>
        </w:rPr>
      </w:pPr>
    </w:p>
    <w:p w14:paraId="08980E35" w14:textId="77777777" w:rsidR="008A5CFC" w:rsidRPr="00C87CCE" w:rsidRDefault="008A5CFC" w:rsidP="008A5CFC">
      <w:pPr>
        <w:autoSpaceDE w:val="0"/>
        <w:autoSpaceDN w:val="0"/>
        <w:adjustRightInd w:val="0"/>
        <w:jc w:val="center"/>
        <w:rPr>
          <w:rFonts w:ascii="Times New Roman" w:eastAsia="FranklinGothicBook" w:hAnsi="Times New Roman" w:cs="Times New Roman"/>
          <w:b/>
          <w:sz w:val="28"/>
          <w:szCs w:val="28"/>
        </w:rPr>
      </w:pPr>
    </w:p>
    <w:p w14:paraId="4C65AF0A"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r w:rsidRPr="00C87CCE">
        <w:rPr>
          <w:rFonts w:ascii="Times New Roman" w:eastAsia="FranklinGothicBook" w:hAnsi="Times New Roman" w:cs="Times New Roman"/>
          <w:b/>
          <w:bCs/>
          <w:sz w:val="28"/>
          <w:szCs w:val="28"/>
        </w:rPr>
        <w:t xml:space="preserve">МЕТОДИЧЕСКИЕ УКАЗАНИЯ </w:t>
      </w:r>
    </w:p>
    <w:p w14:paraId="73F8FDC7" w14:textId="77777777" w:rsidR="008A5CFC" w:rsidRPr="008A5CFC" w:rsidRDefault="008A5CFC" w:rsidP="008A5CFC">
      <w:pPr>
        <w:autoSpaceDE w:val="0"/>
        <w:autoSpaceDN w:val="0"/>
        <w:adjustRightInd w:val="0"/>
        <w:spacing w:after="0" w:line="240" w:lineRule="auto"/>
        <w:jc w:val="center"/>
        <w:rPr>
          <w:rFonts w:ascii="Times New Roman" w:hAnsi="Times New Roman" w:cs="Times New Roman"/>
          <w:b/>
          <w:bCs/>
          <w:spacing w:val="-2"/>
          <w:sz w:val="28"/>
          <w:szCs w:val="28"/>
        </w:rPr>
      </w:pPr>
      <w:r w:rsidRPr="008A5CFC">
        <w:rPr>
          <w:rFonts w:ascii="Times New Roman" w:hAnsi="Times New Roman" w:cs="Times New Roman"/>
          <w:b/>
          <w:bCs/>
          <w:spacing w:val="-2"/>
          <w:sz w:val="28"/>
          <w:szCs w:val="28"/>
        </w:rPr>
        <w:t xml:space="preserve">по выполнению рейтинговой работы </w:t>
      </w:r>
      <w:r w:rsidR="00A77AC3">
        <w:rPr>
          <w:rFonts w:ascii="Times New Roman" w:hAnsi="Times New Roman" w:cs="Times New Roman"/>
          <w:b/>
          <w:bCs/>
          <w:spacing w:val="-2"/>
          <w:sz w:val="28"/>
          <w:szCs w:val="28"/>
        </w:rPr>
        <w:t xml:space="preserve">№ </w:t>
      </w:r>
      <w:r w:rsidRPr="008A5CFC">
        <w:rPr>
          <w:rFonts w:ascii="Times New Roman" w:hAnsi="Times New Roman" w:cs="Times New Roman"/>
          <w:b/>
          <w:bCs/>
          <w:spacing w:val="-2"/>
          <w:sz w:val="28"/>
          <w:szCs w:val="28"/>
        </w:rPr>
        <w:t>1</w:t>
      </w:r>
    </w:p>
    <w:p w14:paraId="322CB1C1" w14:textId="77777777" w:rsidR="008A5CFC" w:rsidRDefault="008A5CFC" w:rsidP="008A5CFC">
      <w:pPr>
        <w:autoSpaceDE w:val="0"/>
        <w:autoSpaceDN w:val="0"/>
        <w:adjustRightInd w:val="0"/>
        <w:spacing w:after="0" w:line="240" w:lineRule="auto"/>
        <w:jc w:val="center"/>
        <w:rPr>
          <w:rFonts w:ascii="Times New Roman" w:hAnsi="Times New Roman" w:cs="Times New Roman"/>
          <w:b/>
          <w:bCs/>
          <w:spacing w:val="-2"/>
          <w:sz w:val="28"/>
          <w:szCs w:val="28"/>
        </w:rPr>
      </w:pPr>
      <w:r w:rsidRPr="008A5CFC">
        <w:rPr>
          <w:rFonts w:ascii="Times New Roman" w:hAnsi="Times New Roman" w:cs="Times New Roman"/>
          <w:b/>
          <w:bCs/>
          <w:spacing w:val="-2"/>
          <w:sz w:val="28"/>
          <w:szCs w:val="28"/>
        </w:rPr>
        <w:t>по дисциплине «Гражданское право»</w:t>
      </w:r>
    </w:p>
    <w:p w14:paraId="77AC19B1" w14:textId="77777777" w:rsidR="008A5CFC" w:rsidRPr="008A5CFC" w:rsidRDefault="008A5CFC" w:rsidP="008A5CFC">
      <w:pPr>
        <w:autoSpaceDE w:val="0"/>
        <w:autoSpaceDN w:val="0"/>
        <w:adjustRightInd w:val="0"/>
        <w:spacing w:after="0" w:line="240" w:lineRule="auto"/>
        <w:jc w:val="center"/>
        <w:rPr>
          <w:rFonts w:ascii="Times New Roman" w:eastAsia="FranklinGothicBook" w:hAnsi="Times New Roman" w:cs="Times New Roman"/>
          <w:b/>
          <w:bCs/>
          <w:sz w:val="28"/>
          <w:szCs w:val="28"/>
        </w:rPr>
      </w:pPr>
    </w:p>
    <w:p w14:paraId="2062A0AD" w14:textId="77777777" w:rsidR="008A5CFC" w:rsidRDefault="008A5CFC" w:rsidP="008A5CFC">
      <w:pPr>
        <w:widowControl w:val="0"/>
        <w:autoSpaceDE w:val="0"/>
        <w:autoSpaceDN w:val="0"/>
        <w:jc w:val="center"/>
        <w:rPr>
          <w:rFonts w:ascii="Times New Roman" w:hAnsi="Times New Roman" w:cs="Times New Roman"/>
          <w:i/>
          <w:sz w:val="28"/>
          <w:szCs w:val="28"/>
          <w:u w:val="single"/>
        </w:rPr>
      </w:pPr>
    </w:p>
    <w:p w14:paraId="02BACC9E" w14:textId="77777777" w:rsidR="00674EBE" w:rsidRPr="00674EBE" w:rsidRDefault="00674EBE" w:rsidP="00674EBE">
      <w:pPr>
        <w:widowControl w:val="0"/>
        <w:autoSpaceDE w:val="0"/>
        <w:autoSpaceDN w:val="0"/>
        <w:jc w:val="center"/>
        <w:rPr>
          <w:rFonts w:ascii="Times New Roman" w:eastAsia="Calibri" w:hAnsi="Times New Roman" w:cs="Times New Roman"/>
          <w:sz w:val="28"/>
          <w:szCs w:val="28"/>
        </w:rPr>
      </w:pPr>
      <w:r w:rsidRPr="00674EBE">
        <w:rPr>
          <w:rFonts w:ascii="Times New Roman" w:eastAsia="Calibri" w:hAnsi="Times New Roman" w:cs="Times New Roman"/>
          <w:sz w:val="28"/>
          <w:szCs w:val="28"/>
        </w:rPr>
        <w:t>Уровень высшего образования</w:t>
      </w:r>
    </w:p>
    <w:p w14:paraId="53486C9D" w14:textId="77777777" w:rsidR="00674EBE" w:rsidRPr="00674EBE" w:rsidRDefault="00674EBE" w:rsidP="00674EBE">
      <w:pPr>
        <w:widowControl w:val="0"/>
        <w:autoSpaceDE w:val="0"/>
        <w:autoSpaceDN w:val="0"/>
        <w:jc w:val="center"/>
        <w:rPr>
          <w:rFonts w:ascii="Times New Roman" w:eastAsia="Calibri" w:hAnsi="Times New Roman" w:cs="Times New Roman"/>
          <w:i/>
          <w:sz w:val="28"/>
          <w:szCs w:val="28"/>
          <w:u w:val="single"/>
        </w:rPr>
      </w:pPr>
      <w:r w:rsidRPr="00674EBE">
        <w:rPr>
          <w:rFonts w:ascii="Times New Roman" w:eastAsia="Calibri" w:hAnsi="Times New Roman" w:cs="Times New Roman"/>
          <w:i/>
          <w:sz w:val="28"/>
          <w:szCs w:val="28"/>
          <w:u w:val="single"/>
        </w:rPr>
        <w:t>Бакалавриат</w:t>
      </w:r>
    </w:p>
    <w:p w14:paraId="1C7BAB1E" w14:textId="77777777" w:rsidR="00A77AC3" w:rsidRDefault="00A77AC3" w:rsidP="008A5CFC">
      <w:pPr>
        <w:widowControl w:val="0"/>
        <w:autoSpaceDE w:val="0"/>
        <w:autoSpaceDN w:val="0"/>
        <w:jc w:val="center"/>
        <w:rPr>
          <w:rFonts w:ascii="Times New Roman" w:hAnsi="Times New Roman" w:cs="Times New Roman"/>
          <w:i/>
          <w:sz w:val="28"/>
          <w:szCs w:val="28"/>
          <w:u w:val="single"/>
        </w:rPr>
      </w:pPr>
    </w:p>
    <w:p w14:paraId="4F604D7A" w14:textId="77777777" w:rsidR="00A77AC3" w:rsidRPr="00C87CCE" w:rsidRDefault="00A77AC3" w:rsidP="008A5CFC">
      <w:pPr>
        <w:widowControl w:val="0"/>
        <w:autoSpaceDE w:val="0"/>
        <w:autoSpaceDN w:val="0"/>
        <w:jc w:val="center"/>
        <w:rPr>
          <w:rFonts w:ascii="Times New Roman" w:hAnsi="Times New Roman" w:cs="Times New Roman"/>
          <w:i/>
          <w:sz w:val="28"/>
          <w:szCs w:val="28"/>
          <w:u w:val="single"/>
        </w:rPr>
      </w:pPr>
    </w:p>
    <w:p w14:paraId="3C892846" w14:textId="77777777" w:rsidR="008A5CFC" w:rsidRPr="00C87CCE" w:rsidRDefault="008A5CFC" w:rsidP="008A5CFC">
      <w:pPr>
        <w:widowControl w:val="0"/>
        <w:autoSpaceDE w:val="0"/>
        <w:autoSpaceDN w:val="0"/>
        <w:adjustRightInd w:val="0"/>
        <w:jc w:val="center"/>
        <w:rPr>
          <w:rFonts w:ascii="Times New Roman" w:hAnsi="Times New Roman" w:cs="Times New Roman"/>
          <w:sz w:val="28"/>
          <w:szCs w:val="28"/>
        </w:rPr>
      </w:pPr>
    </w:p>
    <w:p w14:paraId="74DACEEE"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p>
    <w:p w14:paraId="094187EF"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p>
    <w:p w14:paraId="32089EE3"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p>
    <w:p w14:paraId="0FC433BF"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p>
    <w:p w14:paraId="7501F296"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p>
    <w:p w14:paraId="66C45A47"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p>
    <w:p w14:paraId="15C84451" w14:textId="77777777" w:rsidR="008A5CFC" w:rsidRPr="00C87CCE" w:rsidRDefault="008A5CFC" w:rsidP="008A5CFC">
      <w:pPr>
        <w:autoSpaceDE w:val="0"/>
        <w:autoSpaceDN w:val="0"/>
        <w:adjustRightInd w:val="0"/>
        <w:jc w:val="center"/>
        <w:rPr>
          <w:rFonts w:ascii="Times New Roman" w:eastAsia="FranklinGothicBook" w:hAnsi="Times New Roman" w:cs="Times New Roman"/>
          <w:b/>
          <w:bCs/>
          <w:sz w:val="28"/>
          <w:szCs w:val="28"/>
        </w:rPr>
      </w:pPr>
    </w:p>
    <w:p w14:paraId="3EF187D4" w14:textId="77777777" w:rsidR="008A5CFC" w:rsidRPr="00C87CCE" w:rsidRDefault="008A5CFC" w:rsidP="008A5CFC">
      <w:pPr>
        <w:autoSpaceDE w:val="0"/>
        <w:autoSpaceDN w:val="0"/>
        <w:adjustRightInd w:val="0"/>
        <w:rPr>
          <w:rFonts w:ascii="Times New Roman" w:eastAsia="FranklinGothicBook" w:hAnsi="Times New Roman" w:cs="Times New Roman"/>
          <w:b/>
          <w:bCs/>
          <w:sz w:val="28"/>
          <w:szCs w:val="28"/>
        </w:rPr>
      </w:pPr>
    </w:p>
    <w:p w14:paraId="52F4B6E4" w14:textId="77777777" w:rsidR="008A5CFC" w:rsidRDefault="008A5CFC" w:rsidP="008A5CFC">
      <w:pPr>
        <w:autoSpaceDE w:val="0"/>
        <w:autoSpaceDN w:val="0"/>
        <w:adjustRightInd w:val="0"/>
        <w:jc w:val="center"/>
        <w:rPr>
          <w:rFonts w:ascii="Times New Roman" w:eastAsia="FranklinGothicBook" w:hAnsi="Times New Roman" w:cs="Times New Roman"/>
          <w:b/>
          <w:bCs/>
          <w:sz w:val="28"/>
          <w:szCs w:val="28"/>
        </w:rPr>
      </w:pPr>
    </w:p>
    <w:p w14:paraId="111931BB" w14:textId="77777777" w:rsidR="008A5CFC" w:rsidRPr="00C87CCE" w:rsidRDefault="008A5CFC" w:rsidP="008A5CFC">
      <w:pPr>
        <w:autoSpaceDE w:val="0"/>
        <w:autoSpaceDN w:val="0"/>
        <w:adjustRightInd w:val="0"/>
        <w:jc w:val="center"/>
        <w:rPr>
          <w:rFonts w:ascii="Times New Roman" w:eastAsia="FranklinGothicBook" w:hAnsi="Times New Roman" w:cs="Times New Roman"/>
          <w:b/>
          <w:sz w:val="28"/>
          <w:szCs w:val="28"/>
        </w:rPr>
      </w:pPr>
      <w:r w:rsidRPr="00C87CCE">
        <w:rPr>
          <w:rFonts w:ascii="Times New Roman" w:eastAsia="FranklinGothicBook" w:hAnsi="Times New Roman" w:cs="Times New Roman"/>
          <w:b/>
          <w:sz w:val="28"/>
          <w:szCs w:val="28"/>
        </w:rPr>
        <w:t>Москва 2017</w:t>
      </w:r>
    </w:p>
    <w:p w14:paraId="0E9591CD"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1B072829"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7C9C79B1" w14:textId="77777777" w:rsidR="008A5CFC" w:rsidRPr="000175C5" w:rsidRDefault="008A5CFC" w:rsidP="008A5CFC">
      <w:pPr>
        <w:pStyle w:val="a6"/>
        <w:spacing w:before="0" w:line="360" w:lineRule="auto"/>
        <w:jc w:val="center"/>
        <w:rPr>
          <w:rFonts w:ascii="Times New Roman" w:hAnsi="Times New Roman"/>
          <w:color w:val="auto"/>
        </w:rPr>
      </w:pPr>
      <w:r w:rsidRPr="000175C5">
        <w:rPr>
          <w:rFonts w:ascii="Times New Roman" w:hAnsi="Times New Roman"/>
          <w:color w:val="auto"/>
        </w:rPr>
        <w:lastRenderedPageBreak/>
        <w:t>СОДЕРЖАНИЕ</w:t>
      </w:r>
    </w:p>
    <w:p w14:paraId="19F58279" w14:textId="77777777" w:rsidR="008A5CFC" w:rsidRPr="00A540EE" w:rsidRDefault="008A5CFC" w:rsidP="008A5CFC">
      <w:pPr>
        <w:pStyle w:val="11"/>
        <w:rPr>
          <w:noProof/>
          <w:sz w:val="26"/>
          <w:szCs w:val="26"/>
        </w:rPr>
      </w:pPr>
      <w:r w:rsidRPr="00A540EE">
        <w:rPr>
          <w:sz w:val="26"/>
          <w:szCs w:val="26"/>
        </w:rPr>
        <w:fldChar w:fldCharType="begin"/>
      </w:r>
      <w:r w:rsidRPr="00A540EE">
        <w:rPr>
          <w:sz w:val="26"/>
          <w:szCs w:val="26"/>
        </w:rPr>
        <w:instrText xml:space="preserve"> TOC \o "1-3" \h \z \u </w:instrText>
      </w:r>
      <w:r w:rsidRPr="00A540EE">
        <w:rPr>
          <w:sz w:val="26"/>
          <w:szCs w:val="26"/>
        </w:rPr>
        <w:fldChar w:fldCharType="separate"/>
      </w:r>
      <w:hyperlink w:anchor="_Toc485824181" w:history="1">
        <w:r w:rsidRPr="00A540EE">
          <w:rPr>
            <w:rStyle w:val="a3"/>
            <w:noProof/>
            <w:sz w:val="26"/>
            <w:szCs w:val="26"/>
          </w:rPr>
          <w:t xml:space="preserve">1. </w:t>
        </w:r>
        <w:r w:rsidRPr="00A540EE">
          <w:rPr>
            <w:rStyle w:val="a3"/>
            <w:rFonts w:eastAsia="FranklinGothicMedium,Bold"/>
            <w:noProof/>
            <w:sz w:val="26"/>
            <w:szCs w:val="26"/>
          </w:rPr>
          <w:t>ОБЩИЕ ПОЛОЖЕНИЯ</w:t>
        </w:r>
        <w:r w:rsidRPr="00A540EE">
          <w:rPr>
            <w:noProof/>
            <w:webHidden/>
            <w:sz w:val="26"/>
            <w:szCs w:val="26"/>
          </w:rPr>
          <w:tab/>
          <w:t>3</w:t>
        </w:r>
      </w:hyperlink>
    </w:p>
    <w:p w14:paraId="7A9B2981" w14:textId="77777777" w:rsidR="008A5CFC" w:rsidRPr="00A540EE" w:rsidRDefault="00B10949" w:rsidP="008A5CFC">
      <w:pPr>
        <w:pStyle w:val="11"/>
        <w:rPr>
          <w:noProof/>
          <w:sz w:val="26"/>
          <w:szCs w:val="26"/>
        </w:rPr>
      </w:pPr>
      <w:hyperlink w:anchor="_Toc485824182" w:history="1">
        <w:r w:rsidR="008A5CFC" w:rsidRPr="00A540EE">
          <w:rPr>
            <w:rStyle w:val="a3"/>
            <w:noProof/>
            <w:sz w:val="26"/>
            <w:szCs w:val="26"/>
          </w:rPr>
          <w:t>2. ЗАДАНИЯ ДЛЯ ВЫПОЛНЕНИЯ РЕЙТИНГОВОЙ РАБОТЫ</w:t>
        </w:r>
        <w:r w:rsidR="008A5CFC" w:rsidRPr="00A540EE">
          <w:rPr>
            <w:noProof/>
            <w:webHidden/>
            <w:sz w:val="26"/>
            <w:szCs w:val="26"/>
          </w:rPr>
          <w:tab/>
          <w:t>3</w:t>
        </w:r>
      </w:hyperlink>
    </w:p>
    <w:p w14:paraId="2D9439FE" w14:textId="77777777" w:rsidR="008A5CFC" w:rsidRPr="00A540EE" w:rsidRDefault="00B10949" w:rsidP="008A5CFC">
      <w:pPr>
        <w:pStyle w:val="11"/>
        <w:rPr>
          <w:noProof/>
          <w:sz w:val="26"/>
          <w:szCs w:val="26"/>
        </w:rPr>
      </w:pPr>
      <w:hyperlink w:anchor="_Toc485824183" w:history="1">
        <w:r w:rsidR="008A5CFC" w:rsidRPr="00A540EE">
          <w:rPr>
            <w:rStyle w:val="a3"/>
            <w:noProof/>
            <w:sz w:val="26"/>
            <w:szCs w:val="26"/>
          </w:rPr>
          <w:t xml:space="preserve">3. </w:t>
        </w:r>
        <w:r w:rsidR="008A5CFC" w:rsidRPr="00A540EE">
          <w:rPr>
            <w:rStyle w:val="a3"/>
            <w:rFonts w:eastAsia="FranklinGothicMedium,Bold"/>
            <w:noProof/>
            <w:sz w:val="26"/>
            <w:szCs w:val="26"/>
          </w:rPr>
          <w:t>РЕКОМЕНДАЦИИ ПО ВЫПОЛНЕНИЮ РЕЙТИНГОВОЙ РАБОТЫ</w:t>
        </w:r>
        <w:r w:rsidR="008A5CFC" w:rsidRPr="00A540EE">
          <w:rPr>
            <w:noProof/>
            <w:webHidden/>
            <w:sz w:val="26"/>
            <w:szCs w:val="26"/>
          </w:rPr>
          <w:tab/>
          <w:t>5</w:t>
        </w:r>
      </w:hyperlink>
    </w:p>
    <w:p w14:paraId="2A819021" w14:textId="77777777" w:rsidR="008A5CFC" w:rsidRPr="00A540EE" w:rsidRDefault="00B10949" w:rsidP="008A5CFC">
      <w:pPr>
        <w:pStyle w:val="11"/>
        <w:rPr>
          <w:noProof/>
          <w:sz w:val="26"/>
          <w:szCs w:val="26"/>
        </w:rPr>
      </w:pPr>
      <w:hyperlink w:anchor="_Toc485824184" w:history="1">
        <w:r w:rsidR="008A5CFC" w:rsidRPr="00A540EE">
          <w:rPr>
            <w:rStyle w:val="a3"/>
            <w:noProof/>
            <w:sz w:val="26"/>
            <w:szCs w:val="26"/>
          </w:rPr>
          <w:t>4. ТРЕБОВАНИЯ К ОФОРМЛЕНИЮ РЕЙТИНГОВОЙ РАБОТЫ</w:t>
        </w:r>
        <w:r w:rsidR="008A5CFC" w:rsidRPr="00A540EE">
          <w:rPr>
            <w:noProof/>
            <w:webHidden/>
            <w:sz w:val="26"/>
            <w:szCs w:val="26"/>
          </w:rPr>
          <w:tab/>
          <w:t>6</w:t>
        </w:r>
      </w:hyperlink>
    </w:p>
    <w:p w14:paraId="47830712" w14:textId="77777777" w:rsidR="008A5CFC" w:rsidRPr="00A540EE" w:rsidRDefault="00B10949" w:rsidP="008A5CFC">
      <w:pPr>
        <w:pStyle w:val="11"/>
        <w:rPr>
          <w:rStyle w:val="a3"/>
          <w:noProof/>
          <w:sz w:val="26"/>
          <w:szCs w:val="26"/>
        </w:rPr>
      </w:pPr>
      <w:hyperlink w:anchor="_Toc485824185" w:history="1">
        <w:r w:rsidR="008A5CFC" w:rsidRPr="00A540EE">
          <w:rPr>
            <w:rStyle w:val="a3"/>
            <w:noProof/>
            <w:sz w:val="26"/>
            <w:szCs w:val="26"/>
          </w:rPr>
          <w:t xml:space="preserve">5. </w:t>
        </w:r>
        <w:r w:rsidR="008A5CFC" w:rsidRPr="00A540EE">
          <w:rPr>
            <w:rStyle w:val="a3"/>
            <w:noProof/>
            <w:spacing w:val="-4"/>
            <w:sz w:val="26"/>
            <w:szCs w:val="26"/>
          </w:rPr>
          <w:t>КРИТЕРИИ ОЦЕНКИ РЕЙТИНГОВОЙ РАБОТЫ</w:t>
        </w:r>
        <w:r w:rsidR="008A5CFC" w:rsidRPr="00A540EE">
          <w:rPr>
            <w:noProof/>
            <w:webHidden/>
            <w:sz w:val="26"/>
            <w:szCs w:val="26"/>
          </w:rPr>
          <w:tab/>
          <w:t>8</w:t>
        </w:r>
      </w:hyperlink>
    </w:p>
    <w:p w14:paraId="08B32984" w14:textId="77777777" w:rsidR="008A5CFC" w:rsidRPr="00A540EE" w:rsidRDefault="008A5CFC" w:rsidP="008A5CFC">
      <w:pPr>
        <w:rPr>
          <w:rFonts w:ascii="Times New Roman" w:hAnsi="Times New Roman" w:cs="Times New Roman"/>
          <w:b/>
          <w:bCs/>
          <w:sz w:val="26"/>
          <w:szCs w:val="26"/>
        </w:rPr>
      </w:pPr>
      <w:r w:rsidRPr="00A540EE">
        <w:rPr>
          <w:rFonts w:ascii="Times New Roman" w:hAnsi="Times New Roman" w:cs="Times New Roman"/>
          <w:b/>
          <w:sz w:val="26"/>
          <w:szCs w:val="26"/>
          <w:lang w:eastAsia="ru-RU"/>
        </w:rPr>
        <w:t>6. ПРИЛОЖЕНИЯ………………………………………………………………</w:t>
      </w:r>
      <w:r w:rsidRPr="00A540EE">
        <w:rPr>
          <w:rFonts w:ascii="Times New Roman" w:hAnsi="Times New Roman" w:cs="Times New Roman"/>
          <w:b/>
          <w:bCs/>
          <w:sz w:val="26"/>
          <w:szCs w:val="26"/>
        </w:rPr>
        <w:fldChar w:fldCharType="end"/>
      </w:r>
      <w:r w:rsidRPr="00A540EE">
        <w:rPr>
          <w:rFonts w:ascii="Times New Roman" w:hAnsi="Times New Roman" w:cs="Times New Roman"/>
          <w:b/>
          <w:bCs/>
          <w:sz w:val="26"/>
          <w:szCs w:val="26"/>
        </w:rPr>
        <w:t>…</w:t>
      </w:r>
      <w:r>
        <w:rPr>
          <w:rFonts w:ascii="Times New Roman" w:hAnsi="Times New Roman" w:cs="Times New Roman"/>
          <w:b/>
          <w:bCs/>
          <w:sz w:val="26"/>
          <w:szCs w:val="26"/>
        </w:rPr>
        <w:t>…..</w:t>
      </w:r>
      <w:r w:rsidRPr="00A540EE">
        <w:rPr>
          <w:rFonts w:ascii="Times New Roman" w:hAnsi="Times New Roman" w:cs="Times New Roman"/>
          <w:b/>
          <w:bCs/>
          <w:sz w:val="26"/>
          <w:szCs w:val="26"/>
        </w:rPr>
        <w:t>9</w:t>
      </w:r>
    </w:p>
    <w:p w14:paraId="5C4C569D" w14:textId="77777777" w:rsidR="008A5CFC" w:rsidRDefault="008A5CFC" w:rsidP="008A5CFC">
      <w:pPr>
        <w:spacing w:after="0" w:line="240" w:lineRule="auto"/>
        <w:ind w:firstLine="709"/>
        <w:jc w:val="center"/>
        <w:rPr>
          <w:bCs/>
          <w:sz w:val="28"/>
          <w:szCs w:val="28"/>
        </w:rPr>
      </w:pPr>
    </w:p>
    <w:p w14:paraId="77A39E92" w14:textId="77777777" w:rsidR="008A5CFC" w:rsidRDefault="008A5CFC" w:rsidP="008A5CFC">
      <w:pPr>
        <w:spacing w:after="0" w:line="240" w:lineRule="auto"/>
        <w:ind w:firstLine="709"/>
        <w:jc w:val="center"/>
        <w:rPr>
          <w:bCs/>
          <w:sz w:val="28"/>
          <w:szCs w:val="28"/>
        </w:rPr>
      </w:pPr>
    </w:p>
    <w:p w14:paraId="5B074990" w14:textId="77777777" w:rsidR="008A5CFC" w:rsidRDefault="008A5CFC" w:rsidP="008A5CFC">
      <w:pPr>
        <w:spacing w:after="0" w:line="240" w:lineRule="auto"/>
        <w:ind w:firstLine="709"/>
        <w:jc w:val="center"/>
        <w:rPr>
          <w:bCs/>
          <w:sz w:val="28"/>
          <w:szCs w:val="28"/>
        </w:rPr>
      </w:pPr>
    </w:p>
    <w:p w14:paraId="419E0356" w14:textId="77777777" w:rsidR="008A5CFC" w:rsidRDefault="008A5CFC" w:rsidP="008A5CFC">
      <w:pPr>
        <w:spacing w:after="0" w:line="240" w:lineRule="auto"/>
        <w:ind w:firstLine="709"/>
        <w:jc w:val="center"/>
        <w:rPr>
          <w:bCs/>
          <w:sz w:val="28"/>
          <w:szCs w:val="28"/>
        </w:rPr>
      </w:pPr>
    </w:p>
    <w:p w14:paraId="65F2D4E7" w14:textId="77777777" w:rsidR="008A5CFC" w:rsidRDefault="008A5CFC" w:rsidP="008A5CFC">
      <w:pPr>
        <w:spacing w:after="0" w:line="240" w:lineRule="auto"/>
        <w:ind w:firstLine="709"/>
        <w:jc w:val="center"/>
        <w:rPr>
          <w:bCs/>
          <w:sz w:val="28"/>
          <w:szCs w:val="28"/>
        </w:rPr>
      </w:pPr>
    </w:p>
    <w:p w14:paraId="2FDE99E1" w14:textId="77777777" w:rsidR="008A5CFC" w:rsidRDefault="008A5CFC" w:rsidP="008A5CFC">
      <w:pPr>
        <w:spacing w:after="0" w:line="240" w:lineRule="auto"/>
        <w:ind w:firstLine="709"/>
        <w:jc w:val="center"/>
        <w:rPr>
          <w:bCs/>
          <w:sz w:val="28"/>
          <w:szCs w:val="28"/>
        </w:rPr>
      </w:pPr>
    </w:p>
    <w:p w14:paraId="09C21F2A" w14:textId="77777777" w:rsidR="008A5CFC" w:rsidRDefault="008A5CFC" w:rsidP="008A5CFC">
      <w:pPr>
        <w:spacing w:after="0" w:line="240" w:lineRule="auto"/>
        <w:ind w:firstLine="709"/>
        <w:jc w:val="center"/>
        <w:rPr>
          <w:bCs/>
          <w:sz w:val="28"/>
          <w:szCs w:val="28"/>
        </w:rPr>
      </w:pPr>
    </w:p>
    <w:p w14:paraId="77323A3D" w14:textId="77777777" w:rsidR="008A5CFC" w:rsidRDefault="008A5CFC" w:rsidP="008A5CFC">
      <w:pPr>
        <w:spacing w:after="0" w:line="240" w:lineRule="auto"/>
        <w:ind w:firstLine="709"/>
        <w:jc w:val="center"/>
        <w:rPr>
          <w:bCs/>
          <w:sz w:val="28"/>
          <w:szCs w:val="28"/>
        </w:rPr>
      </w:pPr>
    </w:p>
    <w:p w14:paraId="5CF127E6" w14:textId="77777777" w:rsidR="008A5CFC" w:rsidRDefault="008A5CFC" w:rsidP="008A5CFC">
      <w:pPr>
        <w:spacing w:after="0" w:line="240" w:lineRule="auto"/>
        <w:ind w:firstLine="709"/>
        <w:jc w:val="center"/>
        <w:rPr>
          <w:bCs/>
          <w:sz w:val="28"/>
          <w:szCs w:val="28"/>
        </w:rPr>
      </w:pPr>
    </w:p>
    <w:p w14:paraId="2A949892" w14:textId="77777777" w:rsidR="008A5CFC" w:rsidRDefault="008A5CFC" w:rsidP="008A5CFC">
      <w:pPr>
        <w:spacing w:after="0" w:line="240" w:lineRule="auto"/>
        <w:ind w:firstLine="709"/>
        <w:jc w:val="center"/>
        <w:rPr>
          <w:bCs/>
          <w:sz w:val="28"/>
          <w:szCs w:val="28"/>
        </w:rPr>
      </w:pPr>
    </w:p>
    <w:p w14:paraId="21ADCFBD" w14:textId="77777777" w:rsidR="008A5CFC" w:rsidRDefault="008A5CFC" w:rsidP="008A5CFC">
      <w:pPr>
        <w:spacing w:after="0" w:line="240" w:lineRule="auto"/>
        <w:ind w:firstLine="709"/>
        <w:jc w:val="center"/>
        <w:rPr>
          <w:bCs/>
          <w:sz w:val="28"/>
          <w:szCs w:val="28"/>
        </w:rPr>
      </w:pPr>
    </w:p>
    <w:p w14:paraId="24075011" w14:textId="77777777" w:rsidR="008A5CFC" w:rsidRDefault="008A5CFC" w:rsidP="008A5CFC">
      <w:pPr>
        <w:spacing w:after="0" w:line="240" w:lineRule="auto"/>
        <w:ind w:firstLine="709"/>
        <w:jc w:val="center"/>
        <w:rPr>
          <w:bCs/>
          <w:sz w:val="28"/>
          <w:szCs w:val="28"/>
        </w:rPr>
      </w:pPr>
    </w:p>
    <w:p w14:paraId="47975DD0" w14:textId="77777777" w:rsidR="008A5CFC" w:rsidRDefault="008A5CFC" w:rsidP="008A5CFC">
      <w:pPr>
        <w:spacing w:after="0" w:line="240" w:lineRule="auto"/>
        <w:ind w:firstLine="709"/>
        <w:jc w:val="center"/>
        <w:rPr>
          <w:bCs/>
          <w:sz w:val="28"/>
          <w:szCs w:val="28"/>
        </w:rPr>
      </w:pPr>
    </w:p>
    <w:p w14:paraId="14F6D2E6" w14:textId="77777777" w:rsidR="008A5CFC" w:rsidRDefault="008A5CFC" w:rsidP="008A5CFC">
      <w:pPr>
        <w:spacing w:after="0" w:line="240" w:lineRule="auto"/>
        <w:ind w:firstLine="709"/>
        <w:jc w:val="center"/>
        <w:rPr>
          <w:bCs/>
          <w:sz w:val="28"/>
          <w:szCs w:val="28"/>
        </w:rPr>
      </w:pPr>
    </w:p>
    <w:p w14:paraId="5C058F54" w14:textId="77777777" w:rsidR="008A5CFC" w:rsidRDefault="008A5CFC" w:rsidP="008A5CFC">
      <w:pPr>
        <w:spacing w:after="0" w:line="240" w:lineRule="auto"/>
        <w:ind w:firstLine="709"/>
        <w:jc w:val="center"/>
        <w:rPr>
          <w:bCs/>
          <w:sz w:val="28"/>
          <w:szCs w:val="28"/>
        </w:rPr>
      </w:pPr>
    </w:p>
    <w:p w14:paraId="5C58782F" w14:textId="77777777" w:rsidR="008A5CFC" w:rsidRDefault="008A5CFC" w:rsidP="008A5CFC">
      <w:pPr>
        <w:spacing w:after="0" w:line="240" w:lineRule="auto"/>
        <w:ind w:firstLine="709"/>
        <w:jc w:val="center"/>
        <w:rPr>
          <w:bCs/>
          <w:sz w:val="28"/>
          <w:szCs w:val="28"/>
        </w:rPr>
      </w:pPr>
    </w:p>
    <w:p w14:paraId="490787C7" w14:textId="77777777" w:rsidR="008A5CFC" w:rsidRDefault="008A5CFC" w:rsidP="008A5CFC">
      <w:pPr>
        <w:spacing w:after="0" w:line="240" w:lineRule="auto"/>
        <w:ind w:firstLine="709"/>
        <w:jc w:val="center"/>
        <w:rPr>
          <w:bCs/>
          <w:sz w:val="28"/>
          <w:szCs w:val="28"/>
        </w:rPr>
      </w:pPr>
    </w:p>
    <w:p w14:paraId="40F0BBED" w14:textId="77777777" w:rsidR="008A5CFC" w:rsidRDefault="008A5CFC" w:rsidP="008A5CFC">
      <w:pPr>
        <w:spacing w:after="0" w:line="240" w:lineRule="auto"/>
        <w:ind w:firstLine="709"/>
        <w:jc w:val="center"/>
        <w:rPr>
          <w:bCs/>
          <w:sz w:val="28"/>
          <w:szCs w:val="28"/>
        </w:rPr>
      </w:pPr>
    </w:p>
    <w:p w14:paraId="6E665CBE" w14:textId="77777777" w:rsidR="008A5CFC" w:rsidRDefault="008A5CFC" w:rsidP="008A5CFC">
      <w:pPr>
        <w:spacing w:after="0" w:line="240" w:lineRule="auto"/>
        <w:ind w:firstLine="709"/>
        <w:jc w:val="center"/>
        <w:rPr>
          <w:bCs/>
          <w:sz w:val="28"/>
          <w:szCs w:val="28"/>
        </w:rPr>
      </w:pPr>
    </w:p>
    <w:p w14:paraId="6800E992" w14:textId="77777777" w:rsidR="008A5CFC" w:rsidRDefault="008A5CFC" w:rsidP="008A5CFC">
      <w:pPr>
        <w:spacing w:after="0" w:line="240" w:lineRule="auto"/>
        <w:ind w:firstLine="709"/>
        <w:jc w:val="center"/>
        <w:rPr>
          <w:bCs/>
          <w:sz w:val="28"/>
          <w:szCs w:val="28"/>
        </w:rPr>
      </w:pPr>
    </w:p>
    <w:p w14:paraId="060D6C52" w14:textId="77777777" w:rsidR="008A5CFC" w:rsidRDefault="008A5CFC" w:rsidP="008A5CFC">
      <w:pPr>
        <w:spacing w:after="0" w:line="240" w:lineRule="auto"/>
        <w:ind w:firstLine="709"/>
        <w:jc w:val="center"/>
        <w:rPr>
          <w:bCs/>
          <w:sz w:val="28"/>
          <w:szCs w:val="28"/>
        </w:rPr>
      </w:pPr>
    </w:p>
    <w:p w14:paraId="4C0136F1" w14:textId="77777777" w:rsidR="008A5CFC" w:rsidRDefault="008A5CFC" w:rsidP="008A5CFC">
      <w:pPr>
        <w:spacing w:after="0" w:line="240" w:lineRule="auto"/>
        <w:ind w:firstLine="709"/>
        <w:jc w:val="center"/>
        <w:rPr>
          <w:bCs/>
          <w:sz w:val="28"/>
          <w:szCs w:val="28"/>
        </w:rPr>
      </w:pPr>
    </w:p>
    <w:p w14:paraId="65A59B62" w14:textId="77777777" w:rsidR="008A5CFC" w:rsidRDefault="008A5CFC" w:rsidP="008A5CFC">
      <w:pPr>
        <w:spacing w:after="0" w:line="240" w:lineRule="auto"/>
        <w:ind w:firstLine="709"/>
        <w:jc w:val="center"/>
        <w:rPr>
          <w:bCs/>
          <w:sz w:val="28"/>
          <w:szCs w:val="28"/>
        </w:rPr>
      </w:pPr>
    </w:p>
    <w:p w14:paraId="1D46E4A8" w14:textId="77777777" w:rsidR="008A5CFC" w:rsidRDefault="008A5CFC" w:rsidP="008A5CFC">
      <w:pPr>
        <w:spacing w:after="0" w:line="240" w:lineRule="auto"/>
        <w:ind w:firstLine="709"/>
        <w:jc w:val="center"/>
        <w:rPr>
          <w:bCs/>
          <w:sz w:val="28"/>
          <w:szCs w:val="28"/>
        </w:rPr>
      </w:pPr>
    </w:p>
    <w:p w14:paraId="43BEC3A5" w14:textId="77777777" w:rsidR="008A5CFC" w:rsidRDefault="008A5CFC" w:rsidP="008A5CFC">
      <w:pPr>
        <w:spacing w:after="0" w:line="240" w:lineRule="auto"/>
        <w:ind w:firstLine="709"/>
        <w:jc w:val="center"/>
        <w:rPr>
          <w:bCs/>
          <w:sz w:val="28"/>
          <w:szCs w:val="28"/>
        </w:rPr>
      </w:pPr>
    </w:p>
    <w:p w14:paraId="086456C7" w14:textId="77777777" w:rsidR="008A5CFC" w:rsidRDefault="008A5CFC" w:rsidP="008A5CFC">
      <w:pPr>
        <w:spacing w:after="0" w:line="240" w:lineRule="auto"/>
        <w:ind w:firstLine="709"/>
        <w:jc w:val="center"/>
        <w:rPr>
          <w:bCs/>
          <w:sz w:val="28"/>
          <w:szCs w:val="28"/>
        </w:rPr>
      </w:pPr>
    </w:p>
    <w:p w14:paraId="0C61CEDD" w14:textId="77777777" w:rsidR="008A5CFC" w:rsidRDefault="008A5CFC" w:rsidP="008A5CFC">
      <w:pPr>
        <w:spacing w:after="0" w:line="240" w:lineRule="auto"/>
        <w:ind w:firstLine="709"/>
        <w:jc w:val="center"/>
        <w:rPr>
          <w:bCs/>
          <w:sz w:val="28"/>
          <w:szCs w:val="28"/>
        </w:rPr>
      </w:pPr>
    </w:p>
    <w:p w14:paraId="1F499B1A" w14:textId="77777777" w:rsidR="008A5CFC" w:rsidRDefault="008A5CFC" w:rsidP="008A5CFC">
      <w:pPr>
        <w:spacing w:after="0" w:line="240" w:lineRule="auto"/>
        <w:ind w:firstLine="709"/>
        <w:jc w:val="center"/>
        <w:rPr>
          <w:bCs/>
          <w:sz w:val="28"/>
          <w:szCs w:val="28"/>
        </w:rPr>
      </w:pPr>
    </w:p>
    <w:p w14:paraId="65CFEB5E" w14:textId="77777777" w:rsidR="008A5CFC" w:rsidRDefault="008A5CFC" w:rsidP="008A5CFC">
      <w:pPr>
        <w:spacing w:after="0" w:line="240" w:lineRule="auto"/>
        <w:ind w:firstLine="709"/>
        <w:jc w:val="center"/>
        <w:rPr>
          <w:bCs/>
          <w:sz w:val="28"/>
          <w:szCs w:val="28"/>
        </w:rPr>
      </w:pPr>
    </w:p>
    <w:p w14:paraId="74855474" w14:textId="77777777" w:rsidR="008A5CFC" w:rsidRDefault="008A5CFC" w:rsidP="008A5CFC">
      <w:pPr>
        <w:spacing w:after="0" w:line="240" w:lineRule="auto"/>
        <w:ind w:firstLine="709"/>
        <w:jc w:val="center"/>
        <w:rPr>
          <w:bCs/>
          <w:sz w:val="28"/>
          <w:szCs w:val="28"/>
        </w:rPr>
      </w:pPr>
    </w:p>
    <w:p w14:paraId="3A05E824" w14:textId="77777777" w:rsidR="008A5CFC" w:rsidRDefault="008A5CFC" w:rsidP="008A5CFC">
      <w:pPr>
        <w:spacing w:after="0" w:line="240" w:lineRule="auto"/>
        <w:ind w:firstLine="709"/>
        <w:jc w:val="center"/>
        <w:rPr>
          <w:bCs/>
          <w:sz w:val="28"/>
          <w:szCs w:val="28"/>
        </w:rPr>
      </w:pPr>
    </w:p>
    <w:p w14:paraId="0FA78C9D" w14:textId="77777777" w:rsidR="008A5CFC" w:rsidRDefault="008A5CFC" w:rsidP="008A5CFC">
      <w:pPr>
        <w:spacing w:after="0" w:line="240" w:lineRule="auto"/>
        <w:ind w:firstLine="709"/>
        <w:jc w:val="center"/>
        <w:rPr>
          <w:bCs/>
          <w:sz w:val="28"/>
          <w:szCs w:val="28"/>
        </w:rPr>
      </w:pPr>
    </w:p>
    <w:p w14:paraId="29CA2D37" w14:textId="77777777" w:rsidR="008A5CFC" w:rsidRPr="00B02A2A" w:rsidRDefault="008A5CFC" w:rsidP="008A5CFC">
      <w:pPr>
        <w:keepNext/>
        <w:ind w:left="709"/>
        <w:jc w:val="center"/>
        <w:outlineLvl w:val="1"/>
        <w:rPr>
          <w:rFonts w:ascii="Times New Roman" w:hAnsi="Times New Roman" w:cs="Times New Roman"/>
          <w:b/>
          <w:sz w:val="28"/>
          <w:szCs w:val="28"/>
        </w:rPr>
      </w:pPr>
      <w:r w:rsidRPr="00B02A2A">
        <w:rPr>
          <w:rFonts w:ascii="Times New Roman" w:hAnsi="Times New Roman" w:cs="Times New Roman"/>
          <w:b/>
          <w:sz w:val="28"/>
          <w:szCs w:val="28"/>
        </w:rPr>
        <w:lastRenderedPageBreak/>
        <w:t>1.   ОБЩИЕ ПОЛОЖЕНИЯ</w:t>
      </w:r>
    </w:p>
    <w:p w14:paraId="4C356A13" w14:textId="77777777" w:rsidR="008A5CFC" w:rsidRPr="00C87CCE" w:rsidRDefault="008A5CFC" w:rsidP="008A5CFC">
      <w:pPr>
        <w:pStyle w:val="a4"/>
        <w:keepNext/>
        <w:ind w:left="0" w:firstLine="709"/>
        <w:contextualSpacing w:val="0"/>
        <w:jc w:val="both"/>
        <w:outlineLvl w:val="1"/>
        <w:rPr>
          <w:spacing w:val="-4"/>
          <w:sz w:val="28"/>
          <w:szCs w:val="28"/>
        </w:rPr>
      </w:pPr>
      <w:r w:rsidRPr="00C87CCE">
        <w:rPr>
          <w:spacing w:val="-4"/>
          <w:sz w:val="28"/>
          <w:szCs w:val="28"/>
        </w:rPr>
        <w:t xml:space="preserve">Рейтинговая работа по дисциплине выполняется обучающимся в ходе самостоятельной работы и является обязательным элементом </w:t>
      </w:r>
      <w:proofErr w:type="spellStart"/>
      <w:r w:rsidRPr="00C87CCE">
        <w:rPr>
          <w:spacing w:val="-4"/>
          <w:sz w:val="28"/>
          <w:szCs w:val="28"/>
        </w:rPr>
        <w:t>балльно</w:t>
      </w:r>
      <w:proofErr w:type="spellEnd"/>
      <w:r w:rsidRPr="00C87CCE">
        <w:rPr>
          <w:spacing w:val="-4"/>
          <w:sz w:val="28"/>
          <w:szCs w:val="28"/>
        </w:rPr>
        <w:t>-рейтинговой системы (БРС) Университета.</w:t>
      </w:r>
    </w:p>
    <w:p w14:paraId="3833459A" w14:textId="77777777" w:rsidR="008A5CFC" w:rsidRPr="00C87CCE" w:rsidRDefault="008A5CFC" w:rsidP="008A5CFC">
      <w:pPr>
        <w:spacing w:after="0" w:line="240" w:lineRule="auto"/>
        <w:ind w:firstLine="709"/>
        <w:jc w:val="both"/>
        <w:rPr>
          <w:rFonts w:ascii="Times New Roman" w:hAnsi="Times New Roman" w:cs="Times New Roman"/>
          <w:b/>
          <w:sz w:val="28"/>
          <w:szCs w:val="28"/>
        </w:rPr>
      </w:pPr>
      <w:r w:rsidRPr="00C87CCE">
        <w:rPr>
          <w:rFonts w:ascii="Times New Roman" w:hAnsi="Times New Roman" w:cs="Times New Roman"/>
          <w:b/>
          <w:sz w:val="28"/>
          <w:szCs w:val="28"/>
        </w:rPr>
        <w:t xml:space="preserve">Рейтинговая работа № 1 – реферат </w:t>
      </w:r>
    </w:p>
    <w:p w14:paraId="2201F199" w14:textId="77777777" w:rsidR="008A5CFC" w:rsidRPr="00C87CCE" w:rsidRDefault="008A5CFC" w:rsidP="008A5CFC">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pacing w:val="-4"/>
          <w:sz w:val="28"/>
          <w:szCs w:val="28"/>
        </w:rPr>
        <w:t>Реферат –</w:t>
      </w:r>
      <w:r w:rsidRPr="00C87CCE">
        <w:rPr>
          <w:rFonts w:ascii="Times New Roman" w:hAnsi="Times New Roman" w:cs="Times New Roman"/>
          <w:i/>
          <w:spacing w:val="-4"/>
          <w:sz w:val="28"/>
          <w:szCs w:val="28"/>
        </w:rPr>
        <w:t xml:space="preserve"> </w:t>
      </w:r>
      <w:r w:rsidRPr="00C87CCE">
        <w:rPr>
          <w:rFonts w:ascii="Times New Roman" w:hAnsi="Times New Roman" w:cs="Times New Roman"/>
          <w:spacing w:val="-4"/>
          <w:sz w:val="28"/>
          <w:szCs w:val="28"/>
        </w:rPr>
        <w:t>самостоятельная письменная работа, требующая от обучающегося умения обосновать актуальность исследования по заданной теме, раскрыть суть исследуемой проблемы, проанализировать точки зрения различных авторов, сформулировать собственный взгляд на нее. Выполнение реферата ориентировано на развитие творческих способностей, формирование умения обосновывать собственную позицию по исследуемому вопросу.</w:t>
      </w:r>
    </w:p>
    <w:p w14:paraId="3F9E4D74" w14:textId="77777777" w:rsidR="008A5CFC" w:rsidRPr="00C87CCE" w:rsidRDefault="008A5CFC" w:rsidP="008A5CFC">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 xml:space="preserve">Тема реферата выбирается студентом произвольно либо по указанию преподавателя (если трудно сделать самостоятельный выбор). Обязательное условие – в одной группе студенты должны выбрать разные темы, не допускается написание реферата по одной и той же теме. </w:t>
      </w:r>
    </w:p>
    <w:p w14:paraId="370E30EF" w14:textId="77777777" w:rsidR="008A5CFC" w:rsidRPr="00C87CCE" w:rsidRDefault="008A5CFC" w:rsidP="008A5CFC">
      <w:pPr>
        <w:spacing w:after="0" w:line="240" w:lineRule="auto"/>
        <w:ind w:firstLine="709"/>
        <w:jc w:val="center"/>
        <w:rPr>
          <w:rFonts w:ascii="Times New Roman" w:hAnsi="Times New Roman" w:cs="Times New Roman"/>
          <w:b/>
          <w:bCs/>
          <w:sz w:val="28"/>
          <w:szCs w:val="28"/>
        </w:rPr>
      </w:pPr>
    </w:p>
    <w:p w14:paraId="367819D7" w14:textId="77777777" w:rsidR="008A5CFC" w:rsidRDefault="008A5CFC" w:rsidP="008A5CF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C87CCE">
        <w:rPr>
          <w:rFonts w:ascii="Times New Roman" w:hAnsi="Times New Roman" w:cs="Times New Roman"/>
          <w:b/>
          <w:bCs/>
          <w:sz w:val="28"/>
          <w:szCs w:val="28"/>
        </w:rPr>
        <w:t>ЗАДАНИЯ ДЛЯ ВЫПОЛНЕНИЯ РЕЙТИНГОВОЙ РАБОТЫ</w:t>
      </w:r>
    </w:p>
    <w:p w14:paraId="38841EDA"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3FA0718E" w14:textId="77777777" w:rsidR="008A5CFC" w:rsidRDefault="008A5CFC" w:rsidP="008A5CFC">
      <w:pPr>
        <w:spacing w:after="0" w:line="240" w:lineRule="auto"/>
        <w:ind w:firstLine="709"/>
        <w:jc w:val="center"/>
        <w:rPr>
          <w:rFonts w:ascii="Times New Roman" w:hAnsi="Times New Roman" w:cs="Times New Roman"/>
          <w:b/>
          <w:sz w:val="28"/>
          <w:szCs w:val="28"/>
        </w:rPr>
      </w:pPr>
      <w:r w:rsidRPr="00FC2586">
        <w:rPr>
          <w:rFonts w:ascii="Times New Roman" w:hAnsi="Times New Roman" w:cs="Times New Roman"/>
          <w:b/>
          <w:sz w:val="28"/>
          <w:szCs w:val="28"/>
        </w:rPr>
        <w:t xml:space="preserve">Перечень тем рейтинговой работы в виде реферата </w:t>
      </w:r>
    </w:p>
    <w:p w14:paraId="09311EB2" w14:textId="77777777" w:rsidR="008A5CFC" w:rsidRDefault="008A5CFC" w:rsidP="008A5CFC">
      <w:pPr>
        <w:spacing w:after="0" w:line="240" w:lineRule="auto"/>
        <w:ind w:firstLine="709"/>
        <w:jc w:val="center"/>
        <w:rPr>
          <w:rFonts w:ascii="Times New Roman" w:hAnsi="Times New Roman" w:cs="Times New Roman"/>
          <w:b/>
          <w:sz w:val="28"/>
          <w:szCs w:val="28"/>
        </w:rPr>
      </w:pPr>
    </w:p>
    <w:p w14:paraId="3C73386E"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Предмет гражданского права.</w:t>
      </w:r>
    </w:p>
    <w:p w14:paraId="2B489C6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 xml:space="preserve">Метод гражданско-правового регулирования общественных отношений. </w:t>
      </w:r>
    </w:p>
    <w:p w14:paraId="1BA58127"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Источники гражданского права.</w:t>
      </w:r>
    </w:p>
    <w:p w14:paraId="37586533"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Система гражданского права.</w:t>
      </w:r>
    </w:p>
    <w:p w14:paraId="552F1990"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Действие гражданских законов во времени, пространстве и по лицам.</w:t>
      </w:r>
    </w:p>
    <w:p w14:paraId="0AF48075"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Аналогия закона и аналогия права в гражданском законодательстве.</w:t>
      </w:r>
    </w:p>
    <w:p w14:paraId="60F0C57E"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гражданского правоотношения.</w:t>
      </w:r>
    </w:p>
    <w:p w14:paraId="0FD56D6F"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Объекты гражданских правоотношений.</w:t>
      </w:r>
    </w:p>
    <w:p w14:paraId="09D3FC11"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Новое содержание правоспособности и дееспособности граждан на современном этапе.</w:t>
      </w:r>
    </w:p>
    <w:p w14:paraId="2479C941"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Правосубъектность гражданина в сфере предпринимательства.</w:t>
      </w:r>
    </w:p>
    <w:p w14:paraId="6F2A9B7A"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Признание гражданина безвестно отсутствующим и объявление его умершим.</w:t>
      </w:r>
    </w:p>
    <w:p w14:paraId="509B817E"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и сущность юридического лица в современном гражданском законодательстве.</w:t>
      </w:r>
    </w:p>
    <w:p w14:paraId="78C3A772"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Правовое регулирование предпринимательства в РФ.</w:t>
      </w:r>
    </w:p>
    <w:p w14:paraId="04FBB71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Торговые товарищества как субъекты гражданского права.</w:t>
      </w:r>
    </w:p>
    <w:p w14:paraId="47AC2F7F"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Акционерные общества как субъекты гражданского права.</w:t>
      </w:r>
    </w:p>
    <w:p w14:paraId="33A6E6D1"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Корпоративные организации.</w:t>
      </w:r>
    </w:p>
    <w:p w14:paraId="24F1A4F0"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Государственные и муниципальные предприятия как субъекты гражданского права.</w:t>
      </w:r>
    </w:p>
    <w:p w14:paraId="655149D3"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lastRenderedPageBreak/>
        <w:t>Кооперативы как субъекты гражданского права.</w:t>
      </w:r>
    </w:p>
    <w:p w14:paraId="7A8A1E28"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Правовое положение банков.</w:t>
      </w:r>
    </w:p>
    <w:p w14:paraId="1FB3E410"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Правовое регулирование малых форм предпринимательства.</w:t>
      </w:r>
    </w:p>
    <w:p w14:paraId="5340F348"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Правовое положение учреждений.</w:t>
      </w:r>
    </w:p>
    <w:p w14:paraId="7DC1F735"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Правовое положение общественных объединений.</w:t>
      </w:r>
    </w:p>
    <w:p w14:paraId="1535953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Правовые вопросы создания, реорганизации и ликвидации предприятий.</w:t>
      </w:r>
    </w:p>
    <w:p w14:paraId="43AABE57"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и виды сделок</w:t>
      </w:r>
      <w:r>
        <w:rPr>
          <w:color w:val="000000"/>
          <w:sz w:val="28"/>
          <w:szCs w:val="28"/>
        </w:rPr>
        <w:t>.</w:t>
      </w:r>
    </w:p>
    <w:p w14:paraId="0854FB82"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Правовое регулирование банкротства предпринимателей (конкурсный процесс).</w:t>
      </w:r>
    </w:p>
    <w:p w14:paraId="3F414CE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Сделки с пороками формы.</w:t>
      </w:r>
    </w:p>
    <w:p w14:paraId="4730B108"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Современные проблемы недействительности сделок.</w:t>
      </w:r>
    </w:p>
    <w:p w14:paraId="32045BB2"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Особенности биржевых сделок.</w:t>
      </w:r>
    </w:p>
    <w:p w14:paraId="6C3E82B2"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и виды представительства.</w:t>
      </w:r>
    </w:p>
    <w:p w14:paraId="3528C7FF"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о доверенности.</w:t>
      </w:r>
    </w:p>
    <w:p w14:paraId="788D59AD"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Порядок осуществления и способы защиты гражданских прав.</w:t>
      </w:r>
    </w:p>
    <w:p w14:paraId="61B62C18"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Защита чести и достоинства лица по гражданскому законодательству.</w:t>
      </w:r>
    </w:p>
    <w:p w14:paraId="24C68470"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Новое в регулировании института исковой давности.</w:t>
      </w:r>
    </w:p>
    <w:p w14:paraId="6ED38FD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Сроки в гражданском праве.</w:t>
      </w:r>
    </w:p>
    <w:p w14:paraId="4542B63A"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Правовые последствия истечения срока исковой давности.</w:t>
      </w:r>
    </w:p>
    <w:p w14:paraId="2B5597AD"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Исковая и приобретательная давность.</w:t>
      </w:r>
    </w:p>
    <w:p w14:paraId="0DA8A211"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и виды ценных бумаг.</w:t>
      </w:r>
    </w:p>
    <w:p w14:paraId="195E0DF7"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обязательства.</w:t>
      </w:r>
    </w:p>
    <w:p w14:paraId="484A8184"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Основания возникновения обязательств.</w:t>
      </w:r>
    </w:p>
    <w:p w14:paraId="6D57750D"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Система обязательств.</w:t>
      </w:r>
    </w:p>
    <w:p w14:paraId="4F32543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гражданско-правовой ответственности.</w:t>
      </w:r>
    </w:p>
    <w:p w14:paraId="58D63379"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Виды гражданско-правовой ответственности.</w:t>
      </w:r>
    </w:p>
    <w:p w14:paraId="2C819335"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Причинная связь как условие гражданско-правовой ответственности.</w:t>
      </w:r>
    </w:p>
    <w:p w14:paraId="01F92177"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Вина в гражданском праве.</w:t>
      </w:r>
    </w:p>
    <w:p w14:paraId="4D85711A"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Возмещение убытков как общая мера гражданско-правовой ответственности.</w:t>
      </w:r>
    </w:p>
    <w:p w14:paraId="1350C5FF"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Ответственность за случай.</w:t>
      </w:r>
    </w:p>
    <w:p w14:paraId="1CC8800F"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Влияние непреодолимой силы на гражданско-правовую ответственность.</w:t>
      </w:r>
    </w:p>
    <w:p w14:paraId="52E590AC"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Правовое положение малолетних и несовершеннолетних по законодательству РФ.</w:t>
      </w:r>
    </w:p>
    <w:p w14:paraId="4BEBEC6D"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Множественность лиц в обязательстве.</w:t>
      </w:r>
    </w:p>
    <w:p w14:paraId="34D9F88D"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Перемена лиц в обязательстве.</w:t>
      </w:r>
    </w:p>
    <w:p w14:paraId="292102B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Уступка права требования и перевод долга.</w:t>
      </w:r>
    </w:p>
    <w:p w14:paraId="72727AAD"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Возложение исполнения обязательства на третье лицо.</w:t>
      </w:r>
    </w:p>
    <w:p w14:paraId="2CD92846"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Особенности солидарного и долевого исполнения обязательств.</w:t>
      </w:r>
    </w:p>
    <w:p w14:paraId="21EACEC9"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lastRenderedPageBreak/>
        <w:t>Понятие надлежащего исполнения взаимных обязанностей по договору.</w:t>
      </w:r>
    </w:p>
    <w:p w14:paraId="480BC831"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Понятие и значение обеспечительных обязательств.</w:t>
      </w:r>
    </w:p>
    <w:p w14:paraId="070BCB1C"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Договорная практика применения неустойки как способа обеспечения исполнения обязательств.</w:t>
      </w:r>
    </w:p>
    <w:p w14:paraId="6A7B9356"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Виды залогов в современном законодательстве РФ.</w:t>
      </w:r>
    </w:p>
    <w:p w14:paraId="21D043DA"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Залог как способ обеспечения исполнения обязательств.</w:t>
      </w:r>
    </w:p>
    <w:p w14:paraId="4DC7D477"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Поручительство и гарантия как способы обеспечения исполнения обязательств.</w:t>
      </w:r>
    </w:p>
    <w:p w14:paraId="062EC402"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Способы прекращения обязательств.</w:t>
      </w:r>
    </w:p>
    <w:p w14:paraId="4B222DFC"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Общие положения о договоре.</w:t>
      </w:r>
    </w:p>
    <w:p w14:paraId="794AEB4B" w14:textId="77777777" w:rsidR="008A5CFC" w:rsidRPr="008A5CFC" w:rsidRDefault="008A5CFC" w:rsidP="008A5CFC">
      <w:pPr>
        <w:pStyle w:val="a4"/>
        <w:numPr>
          <w:ilvl w:val="0"/>
          <w:numId w:val="1"/>
        </w:numPr>
        <w:ind w:left="0" w:firstLine="709"/>
        <w:jc w:val="both"/>
        <w:rPr>
          <w:color w:val="000000"/>
          <w:sz w:val="28"/>
          <w:szCs w:val="28"/>
        </w:rPr>
      </w:pPr>
      <w:r w:rsidRPr="008A5CFC">
        <w:rPr>
          <w:color w:val="000000"/>
          <w:sz w:val="28"/>
          <w:szCs w:val="28"/>
        </w:rPr>
        <w:t xml:space="preserve">Виды гражданско-правовых договоров. </w:t>
      </w:r>
    </w:p>
    <w:p w14:paraId="4A3198C7" w14:textId="77777777" w:rsidR="008A5CFC" w:rsidRDefault="008A5CFC" w:rsidP="008A5CFC">
      <w:pPr>
        <w:jc w:val="both"/>
        <w:rPr>
          <w:color w:val="000000"/>
          <w:sz w:val="27"/>
          <w:szCs w:val="27"/>
        </w:rPr>
      </w:pPr>
    </w:p>
    <w:p w14:paraId="6BBEDFEF" w14:textId="77777777" w:rsidR="008A5CFC" w:rsidRPr="00C87CCE" w:rsidRDefault="008A5CFC" w:rsidP="008A5CFC">
      <w:pPr>
        <w:jc w:val="center"/>
        <w:rPr>
          <w:rFonts w:ascii="Times New Roman" w:hAnsi="Times New Roman" w:cs="Times New Roman"/>
          <w:b/>
          <w:color w:val="000000"/>
          <w:sz w:val="28"/>
          <w:szCs w:val="28"/>
        </w:rPr>
      </w:pPr>
      <w:r w:rsidRPr="00C87CCE">
        <w:rPr>
          <w:rFonts w:ascii="Times New Roman" w:hAnsi="Times New Roman" w:cs="Times New Roman"/>
          <w:b/>
          <w:color w:val="000000"/>
          <w:sz w:val="28"/>
          <w:szCs w:val="28"/>
        </w:rPr>
        <w:t>3.   РЕКОМЕНДАЦИИ ПО ВЫПОЛНЕНИЮ РЕЙТИНГОВОЙ РАБОТЫ</w:t>
      </w:r>
    </w:p>
    <w:p w14:paraId="14A1C545"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Первый вид рейтинговой работы – подготовка реферата.</w:t>
      </w:r>
      <w:r w:rsidRPr="00DA1039">
        <w:rPr>
          <w:szCs w:val="28"/>
        </w:rPr>
        <w:t xml:space="preserve"> </w:t>
      </w:r>
      <w:r w:rsidRPr="009836CF">
        <w:rPr>
          <w:rFonts w:ascii="Times New Roman" w:hAnsi="Times New Roman" w:cs="Times New Roman"/>
          <w:i/>
          <w:sz w:val="28"/>
          <w:szCs w:val="28"/>
        </w:rPr>
        <w:t>Реферат</w:t>
      </w:r>
      <w:r w:rsidRPr="009836CF">
        <w:rPr>
          <w:rFonts w:ascii="Times New Roman" w:hAnsi="Times New Roman" w:cs="Times New Roman"/>
          <w:sz w:val="28"/>
          <w:szCs w:val="28"/>
        </w:rPr>
        <w:t xml:space="preserve"> (от лат. </w:t>
      </w:r>
      <w:proofErr w:type="spellStart"/>
      <w:r w:rsidRPr="009836CF">
        <w:rPr>
          <w:rFonts w:ascii="Times New Roman" w:hAnsi="Times New Roman" w:cs="Times New Roman"/>
          <w:sz w:val="28"/>
          <w:szCs w:val="28"/>
          <w:lang w:val="en-US"/>
        </w:rPr>
        <w:t>referre</w:t>
      </w:r>
      <w:proofErr w:type="spellEnd"/>
      <w:r w:rsidRPr="009836CF">
        <w:rPr>
          <w:rFonts w:ascii="Times New Roman" w:hAnsi="Times New Roman" w:cs="Times New Roman"/>
          <w:sz w:val="28"/>
          <w:szCs w:val="28"/>
        </w:rPr>
        <w:t xml:space="preserve"> - «сообщать») – краткое изложение в письменном виде научного материала по определенной теме (изложение книги, статьи и т.п.). Цель написания реферата – осмысленное систематическое изложение крупной научной проблемы, темы, приобретение навыка «сжатия» информации, выделения в теме главного, а также освоение приемов работы с научной и учебной литературой, приобретение практики правильного оформления текстов научно-информационного характера. Для написания реферата студент должен продемонстрировать умение выделять главное в научном тексте, видеть </w:t>
      </w:r>
      <w:proofErr w:type="gramStart"/>
      <w:r w:rsidRPr="009836CF">
        <w:rPr>
          <w:rFonts w:ascii="Times New Roman" w:hAnsi="Times New Roman" w:cs="Times New Roman"/>
          <w:sz w:val="28"/>
          <w:szCs w:val="28"/>
        </w:rPr>
        <w:t>проблемы</w:t>
      </w:r>
      <w:proofErr w:type="gramEnd"/>
      <w:r w:rsidRPr="009836CF">
        <w:rPr>
          <w:rFonts w:ascii="Times New Roman" w:hAnsi="Times New Roman" w:cs="Times New Roman"/>
          <w:sz w:val="28"/>
          <w:szCs w:val="28"/>
        </w:rPr>
        <w:t xml:space="preserve"> которым посвящена работа, а так же пути и способы их решения, используемые автором (или авторами). Темы рефератов выбираются студентами из перечня, предложенного преподавателем. </w:t>
      </w:r>
    </w:p>
    <w:p w14:paraId="1D199BD8" w14:textId="77777777" w:rsidR="008A5CFC" w:rsidRDefault="008A5CFC" w:rsidP="008A5C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Начинается </w:t>
      </w:r>
      <w:proofErr w:type="gramStart"/>
      <w:r>
        <w:rPr>
          <w:rFonts w:ascii="Times New Roman" w:hAnsi="Times New Roman" w:cs="Times New Roman"/>
          <w:sz w:val="28"/>
          <w:szCs w:val="28"/>
        </w:rPr>
        <w:t>реферат  с</w:t>
      </w:r>
      <w:proofErr w:type="gramEnd"/>
      <w:r>
        <w:rPr>
          <w:rFonts w:ascii="Times New Roman" w:hAnsi="Times New Roman" w:cs="Times New Roman"/>
          <w:sz w:val="28"/>
          <w:szCs w:val="28"/>
        </w:rPr>
        <w:t xml:space="preserve"> краткого </w:t>
      </w:r>
      <w:r w:rsidRPr="001346A8">
        <w:rPr>
          <w:rFonts w:ascii="Times New Roman" w:hAnsi="Times New Roman" w:cs="Times New Roman"/>
          <w:b/>
          <w:sz w:val="28"/>
          <w:szCs w:val="28"/>
        </w:rPr>
        <w:t>введения</w:t>
      </w:r>
      <w:r>
        <w:rPr>
          <w:rFonts w:ascii="Times New Roman" w:hAnsi="Times New Roman" w:cs="Times New Roman"/>
          <w:sz w:val="28"/>
          <w:szCs w:val="28"/>
        </w:rPr>
        <w:t xml:space="preserve">, в котором обосновывается актуальность темы и ставится цель работы. </w:t>
      </w:r>
    </w:p>
    <w:p w14:paraId="7A7C74A6" w14:textId="77777777" w:rsidR="008A5CFC" w:rsidRDefault="008A5CFC" w:rsidP="008A5C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1346A8">
        <w:rPr>
          <w:rFonts w:ascii="Times New Roman" w:hAnsi="Times New Roman" w:cs="Times New Roman"/>
          <w:b/>
          <w:sz w:val="28"/>
          <w:szCs w:val="28"/>
        </w:rPr>
        <w:t>основной части</w:t>
      </w:r>
      <w:r>
        <w:rPr>
          <w:rFonts w:ascii="Times New Roman" w:hAnsi="Times New Roman" w:cs="Times New Roman"/>
          <w:sz w:val="28"/>
          <w:szCs w:val="28"/>
        </w:rPr>
        <w:t xml:space="preserve"> реферата излагается содержательный материал по теме. Основную часть можно разделить на пункты (параграфы).</w:t>
      </w:r>
    </w:p>
    <w:p w14:paraId="1393F394"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При выполнении работы недопустимо механическое переписывание текстов из используемых источников. Цитаты должны заключаться в кавычки с указанием в нижней части листа основных сведений об используемом источнике: фамилия и инициалы автора, наименование работы или статьи (для статей, кроме того, наименование сборника или журнала), издательство, город и год издания, номер журнала и страницу (страницы).</w:t>
      </w:r>
    </w:p>
    <w:p w14:paraId="2DF41E34"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Завершается реферат </w:t>
      </w:r>
      <w:r w:rsidRPr="009836CF">
        <w:rPr>
          <w:rFonts w:ascii="Times New Roman" w:hAnsi="Times New Roman" w:cs="Times New Roman"/>
          <w:b/>
          <w:sz w:val="28"/>
          <w:szCs w:val="28"/>
        </w:rPr>
        <w:t>заключением</w:t>
      </w:r>
      <w:r w:rsidRPr="009836CF">
        <w:rPr>
          <w:rFonts w:ascii="Times New Roman" w:hAnsi="Times New Roman" w:cs="Times New Roman"/>
          <w:sz w:val="28"/>
          <w:szCs w:val="28"/>
        </w:rPr>
        <w:t xml:space="preserve">, в котором в обобщённом виде излагаются основные выводы автора по работе в целом, собственные рекомендации по решению поднятой проблемы, предлагаемые изменения в законодательстве. Лишь самостоятельная работа с научной литературой, статьями в научных журналах поможет сформулировать собственную позицию по той или иной проблематике. Важное значение при выполнении </w:t>
      </w:r>
      <w:r w:rsidRPr="009836CF">
        <w:rPr>
          <w:rFonts w:ascii="Times New Roman" w:hAnsi="Times New Roman" w:cs="Times New Roman"/>
          <w:sz w:val="28"/>
          <w:szCs w:val="28"/>
        </w:rPr>
        <w:lastRenderedPageBreak/>
        <w:t xml:space="preserve">рефератов имеет изучение и использование </w:t>
      </w:r>
      <w:r>
        <w:rPr>
          <w:rFonts w:ascii="Times New Roman" w:hAnsi="Times New Roman" w:cs="Times New Roman"/>
          <w:sz w:val="28"/>
          <w:szCs w:val="28"/>
        </w:rPr>
        <w:t xml:space="preserve">юридической </w:t>
      </w:r>
      <w:r w:rsidRPr="009836CF">
        <w:rPr>
          <w:rFonts w:ascii="Times New Roman" w:hAnsi="Times New Roman" w:cs="Times New Roman"/>
          <w:sz w:val="28"/>
          <w:szCs w:val="28"/>
        </w:rPr>
        <w:t xml:space="preserve">и </w:t>
      </w:r>
      <w:r>
        <w:rPr>
          <w:rFonts w:ascii="Times New Roman" w:hAnsi="Times New Roman" w:cs="Times New Roman"/>
          <w:sz w:val="28"/>
          <w:szCs w:val="28"/>
        </w:rPr>
        <w:t>судебной</w:t>
      </w:r>
      <w:r w:rsidRPr="009836CF">
        <w:rPr>
          <w:rFonts w:ascii="Times New Roman" w:hAnsi="Times New Roman" w:cs="Times New Roman"/>
          <w:sz w:val="28"/>
          <w:szCs w:val="28"/>
        </w:rPr>
        <w:t xml:space="preserve"> практики. </w:t>
      </w:r>
    </w:p>
    <w:p w14:paraId="09377587"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4B00F2">
        <w:rPr>
          <w:rFonts w:ascii="Times New Roman" w:hAnsi="Times New Roman" w:cs="Times New Roman"/>
          <w:sz w:val="28"/>
          <w:szCs w:val="28"/>
          <w:highlight w:val="green"/>
        </w:rPr>
        <w:t>Каждый реферат должен сопровождаться подготовкой слайд-презентации.</w:t>
      </w:r>
    </w:p>
    <w:p w14:paraId="2FA47E35"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i/>
          <w:sz w:val="28"/>
          <w:szCs w:val="28"/>
        </w:rPr>
        <w:t>Презентация</w:t>
      </w:r>
      <w:r w:rsidRPr="009836CF">
        <w:rPr>
          <w:rFonts w:ascii="Times New Roman" w:hAnsi="Times New Roman" w:cs="Times New Roman"/>
          <w:sz w:val="28"/>
          <w:szCs w:val="28"/>
        </w:rPr>
        <w:t xml:space="preserve"> – (от лат. </w:t>
      </w:r>
      <w:proofErr w:type="spellStart"/>
      <w:r w:rsidRPr="009836CF">
        <w:rPr>
          <w:rFonts w:ascii="Times New Roman" w:hAnsi="Times New Roman" w:cs="Times New Roman"/>
          <w:sz w:val="28"/>
          <w:szCs w:val="28"/>
        </w:rPr>
        <w:t>Praesentatio</w:t>
      </w:r>
      <w:proofErr w:type="spellEnd"/>
      <w:r w:rsidRPr="009836CF">
        <w:rPr>
          <w:rFonts w:ascii="Times New Roman" w:hAnsi="Times New Roman" w:cs="Times New Roman"/>
          <w:sz w:val="28"/>
          <w:szCs w:val="28"/>
        </w:rPr>
        <w:t xml:space="preserve"> – представление) официальное представление, открытие чего-либо созданного, организованного. Презентация – наглядное представление, дополнение доклада, реферата, выступления. Презентация не заменяет, а дополняет доклад. Презентация создается к докладу, а не наоборот. Компьютерная </w:t>
      </w:r>
      <w:r w:rsidRPr="009836CF">
        <w:rPr>
          <w:rFonts w:ascii="Times New Roman" w:hAnsi="Times New Roman" w:cs="Times New Roman"/>
          <w:bCs/>
          <w:sz w:val="28"/>
          <w:szCs w:val="28"/>
        </w:rPr>
        <w:t>презентация представляет собой набор слайдов</w:t>
      </w:r>
      <w:r w:rsidRPr="009836CF">
        <w:rPr>
          <w:rFonts w:ascii="Times New Roman" w:hAnsi="Times New Roman" w:cs="Times New Roman"/>
          <w:sz w:val="28"/>
          <w:szCs w:val="28"/>
        </w:rPr>
        <w:t xml:space="preserve"> (электронных страниц), последовательность показа которых может меняться в процессе демонстрации презентации. </w:t>
      </w:r>
      <w:r w:rsidRPr="009836CF">
        <w:rPr>
          <w:rFonts w:ascii="Times New Roman" w:hAnsi="Times New Roman" w:cs="Times New Roman"/>
          <w:bCs/>
          <w:sz w:val="28"/>
          <w:szCs w:val="28"/>
        </w:rPr>
        <w:t>Презентация является мультимедийным документом</w:t>
      </w:r>
      <w:r w:rsidRPr="009836CF">
        <w:rPr>
          <w:rFonts w:ascii="Times New Roman" w:hAnsi="Times New Roman" w:cs="Times New Roman"/>
          <w:sz w:val="28"/>
          <w:szCs w:val="28"/>
        </w:rPr>
        <w:t xml:space="preserve">; каждый слайд может включать в себя различные формы представления информации (текст, таблицы, диаграммы, изображения, звук, видео), а также включать анимацию появления объектов на слайде и анимацию смены слайдов. Для этих целей используется </w:t>
      </w:r>
      <w:r w:rsidRPr="009836CF">
        <w:rPr>
          <w:rFonts w:ascii="Times New Roman" w:hAnsi="Times New Roman" w:cs="Times New Roman"/>
          <w:bCs/>
          <w:sz w:val="28"/>
          <w:szCs w:val="28"/>
          <w:lang w:val="en-US"/>
        </w:rPr>
        <w:t>PowerPoint</w:t>
      </w:r>
      <w:r w:rsidRPr="009836CF">
        <w:rPr>
          <w:rFonts w:ascii="Times New Roman" w:hAnsi="Times New Roman" w:cs="Times New Roman"/>
          <w:sz w:val="28"/>
          <w:szCs w:val="28"/>
        </w:rPr>
        <w:t xml:space="preserve"> – </w:t>
      </w:r>
      <w:r w:rsidRPr="009836CF">
        <w:rPr>
          <w:rFonts w:ascii="Times New Roman" w:hAnsi="Times New Roman" w:cs="Times New Roman"/>
          <w:bCs/>
          <w:sz w:val="28"/>
          <w:szCs w:val="28"/>
        </w:rPr>
        <w:t>специализированная</w:t>
      </w:r>
      <w:r w:rsidRPr="009836CF">
        <w:rPr>
          <w:rFonts w:ascii="Times New Roman" w:hAnsi="Times New Roman" w:cs="Times New Roman"/>
          <w:sz w:val="28"/>
          <w:szCs w:val="28"/>
        </w:rPr>
        <w:t xml:space="preserve"> программа.</w:t>
      </w:r>
    </w:p>
    <w:p w14:paraId="548A79A4"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К презентации предъявляются следующие требования:</w:t>
      </w:r>
    </w:p>
    <w:p w14:paraId="5F695FDE"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слайд должен содержать минимально возможное количество слов. Слайды желательно не перегружать текстом. Лучше разместить короткие тезисы, даты, имена, термины;</w:t>
      </w:r>
    </w:p>
    <w:p w14:paraId="688FB8F0"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количество слайдов презентации не должно превышать 8-10 слайдов;</w:t>
      </w:r>
    </w:p>
    <w:p w14:paraId="6CB6C19A"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для надписей и заголовков следует употреблять четкий крупный шрифт, ограничить использование просто текста. Лаконичность – одно из исходных требований при разработке слайдов;</w:t>
      </w:r>
    </w:p>
    <w:p w14:paraId="3A2E18CC"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 содержание и оформление презентации должно отвечать принципам научности, доступности, наглядности; </w:t>
      </w:r>
    </w:p>
    <w:p w14:paraId="157A1AA9"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размер букв, цифр, знаков, их контрастность определяется необходимостью их четкого рассмотрения с последнего ряда парт;</w:t>
      </w:r>
    </w:p>
    <w:p w14:paraId="085D82FD"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заливка фона, букв, линий предпочтительна спокойного цвета, не вызывающая раздражение и утомление глаз. Плохо смотрятся темные фоны и фоны, содержащие активный рисунок;</w:t>
      </w:r>
    </w:p>
    <w:p w14:paraId="0676E33A"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рисунки, фотографии и другие иллюстрационные материалы должны, по возможности, иметь максимальный размер и равномерно заполнять все экранное поле;</w:t>
      </w:r>
    </w:p>
    <w:p w14:paraId="19F7EE35"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анимация не должна быть слишком активной.</w:t>
      </w:r>
    </w:p>
    <w:p w14:paraId="577A1B54" w14:textId="77777777" w:rsidR="008A5CFC" w:rsidRDefault="008A5CFC" w:rsidP="008A5CFC">
      <w:pPr>
        <w:pStyle w:val="11"/>
      </w:pPr>
    </w:p>
    <w:p w14:paraId="02774893" w14:textId="77777777" w:rsidR="008A5CFC" w:rsidRDefault="008A5CFC" w:rsidP="008A5CFC">
      <w:pPr>
        <w:pStyle w:val="11"/>
      </w:pPr>
    </w:p>
    <w:p w14:paraId="3527E7D3" w14:textId="77777777" w:rsidR="008A5CFC" w:rsidRPr="00C87CCE" w:rsidRDefault="008A5CFC" w:rsidP="008A5CFC">
      <w:pPr>
        <w:pStyle w:val="11"/>
      </w:pPr>
      <w:r>
        <w:t xml:space="preserve">4.  </w:t>
      </w:r>
      <w:r w:rsidRPr="00C87CCE">
        <w:t>ТРЕБОВАНИЯ К ОФОРМЛЕНИЮ РЕЙТИНГОВОЙ РАБОТЫ</w:t>
      </w:r>
    </w:p>
    <w:p w14:paraId="56F55AE0" w14:textId="77777777" w:rsidR="008A5CFC" w:rsidRDefault="008A5CFC" w:rsidP="008A5CFC">
      <w:pPr>
        <w:pStyle w:val="11"/>
      </w:pPr>
    </w:p>
    <w:p w14:paraId="1DAC3053" w14:textId="77777777" w:rsidR="008A5CFC" w:rsidRPr="00E71848" w:rsidRDefault="008A5CFC" w:rsidP="008A5CFC">
      <w:pPr>
        <w:shd w:val="clear" w:color="auto" w:fill="FFFFFF"/>
        <w:suppressAutoHyphens/>
        <w:spacing w:after="0" w:line="240" w:lineRule="auto"/>
        <w:ind w:firstLine="709"/>
        <w:jc w:val="both"/>
        <w:rPr>
          <w:rFonts w:ascii="Times New Roman" w:hAnsi="Times New Roman" w:cs="Times New Roman"/>
          <w:snapToGrid w:val="0"/>
          <w:sz w:val="28"/>
          <w:szCs w:val="28"/>
        </w:rPr>
      </w:pPr>
      <w:r w:rsidRPr="00E71848">
        <w:rPr>
          <w:rFonts w:ascii="Times New Roman" w:hAnsi="Times New Roman" w:cs="Times New Roman"/>
          <w:spacing w:val="-4"/>
          <w:sz w:val="28"/>
          <w:szCs w:val="28"/>
        </w:rPr>
        <w:t>Реферат выполняется в электронной форме и размещается обучающимся в личном кабинете</w:t>
      </w:r>
      <w:r w:rsidRPr="00E71848">
        <w:rPr>
          <w:rFonts w:ascii="Times New Roman" w:hAnsi="Times New Roman" w:cs="Times New Roman"/>
          <w:snapToGrid w:val="0"/>
          <w:sz w:val="28"/>
          <w:szCs w:val="28"/>
        </w:rPr>
        <w:t>.</w:t>
      </w:r>
    </w:p>
    <w:p w14:paraId="71C697AC" w14:textId="77777777" w:rsidR="008A5CFC" w:rsidRPr="004B00F2" w:rsidRDefault="008A5CFC" w:rsidP="008A5CFC">
      <w:pPr>
        <w:spacing w:after="0" w:line="240" w:lineRule="auto"/>
        <w:ind w:firstLine="709"/>
        <w:jc w:val="both"/>
        <w:rPr>
          <w:rFonts w:ascii="Times New Roman" w:hAnsi="Times New Roman" w:cs="Times New Roman"/>
          <w:sz w:val="28"/>
          <w:szCs w:val="28"/>
          <w:highlight w:val="green"/>
        </w:rPr>
      </w:pPr>
      <w:r w:rsidRPr="004B00F2">
        <w:rPr>
          <w:rFonts w:ascii="Times New Roman" w:hAnsi="Times New Roman" w:cs="Times New Roman"/>
          <w:i/>
          <w:sz w:val="28"/>
          <w:szCs w:val="28"/>
          <w:highlight w:val="green"/>
        </w:rPr>
        <w:t>Объем</w:t>
      </w:r>
      <w:r w:rsidRPr="004B00F2">
        <w:rPr>
          <w:rFonts w:ascii="Times New Roman" w:hAnsi="Times New Roman" w:cs="Times New Roman"/>
          <w:sz w:val="28"/>
          <w:szCs w:val="28"/>
          <w:highlight w:val="green"/>
        </w:rPr>
        <w:t xml:space="preserve"> реферата должен составлять</w:t>
      </w:r>
      <w:r w:rsidRPr="004B00F2">
        <w:rPr>
          <w:rFonts w:ascii="Times New Roman" w:hAnsi="Times New Roman" w:cs="Times New Roman"/>
          <w:noProof/>
          <w:sz w:val="28"/>
          <w:szCs w:val="28"/>
          <w:highlight w:val="green"/>
        </w:rPr>
        <w:t xml:space="preserve"> 10-15</w:t>
      </w:r>
      <w:r w:rsidRPr="004B00F2">
        <w:rPr>
          <w:rFonts w:ascii="Times New Roman" w:hAnsi="Times New Roman" w:cs="Times New Roman"/>
          <w:sz w:val="28"/>
          <w:szCs w:val="28"/>
          <w:highlight w:val="green"/>
        </w:rPr>
        <w:t xml:space="preserve"> страниц напечатанного текста: размер листа А4; поля – верхнее и нижнее 2 см, левое 3 см, правое 1,5 см; шрифт </w:t>
      </w:r>
      <w:proofErr w:type="spellStart"/>
      <w:r w:rsidRPr="004B00F2">
        <w:rPr>
          <w:rFonts w:ascii="Times New Roman" w:hAnsi="Times New Roman" w:cs="Times New Roman"/>
          <w:sz w:val="28"/>
          <w:szCs w:val="28"/>
          <w:highlight w:val="green"/>
        </w:rPr>
        <w:t>Times</w:t>
      </w:r>
      <w:proofErr w:type="spellEnd"/>
      <w:r w:rsidRPr="004B00F2">
        <w:rPr>
          <w:rFonts w:ascii="Times New Roman" w:hAnsi="Times New Roman" w:cs="Times New Roman"/>
          <w:sz w:val="28"/>
          <w:szCs w:val="28"/>
          <w:highlight w:val="green"/>
        </w:rPr>
        <w:t xml:space="preserve"> </w:t>
      </w:r>
      <w:proofErr w:type="spellStart"/>
      <w:r w:rsidRPr="004B00F2">
        <w:rPr>
          <w:rFonts w:ascii="Times New Roman" w:hAnsi="Times New Roman" w:cs="Times New Roman"/>
          <w:sz w:val="28"/>
          <w:szCs w:val="28"/>
          <w:highlight w:val="green"/>
        </w:rPr>
        <w:t>New</w:t>
      </w:r>
      <w:proofErr w:type="spellEnd"/>
      <w:r w:rsidRPr="004B00F2">
        <w:rPr>
          <w:rFonts w:ascii="Times New Roman" w:hAnsi="Times New Roman" w:cs="Times New Roman"/>
          <w:sz w:val="28"/>
          <w:szCs w:val="28"/>
          <w:highlight w:val="green"/>
        </w:rPr>
        <w:t xml:space="preserve"> </w:t>
      </w:r>
      <w:proofErr w:type="spellStart"/>
      <w:r w:rsidRPr="004B00F2">
        <w:rPr>
          <w:rFonts w:ascii="Times New Roman" w:hAnsi="Times New Roman" w:cs="Times New Roman"/>
          <w:sz w:val="28"/>
          <w:szCs w:val="28"/>
          <w:highlight w:val="green"/>
        </w:rPr>
        <w:t>Roman</w:t>
      </w:r>
      <w:proofErr w:type="spellEnd"/>
      <w:r w:rsidRPr="004B00F2">
        <w:rPr>
          <w:rFonts w:ascii="Times New Roman" w:hAnsi="Times New Roman" w:cs="Times New Roman"/>
          <w:sz w:val="28"/>
          <w:szCs w:val="28"/>
          <w:highlight w:val="green"/>
        </w:rPr>
        <w:t xml:space="preserve"> 14 кегля; 1,5 межстрочный интервал; </w:t>
      </w:r>
      <w:r w:rsidRPr="004B00F2">
        <w:rPr>
          <w:rFonts w:ascii="Times New Roman" w:hAnsi="Times New Roman" w:cs="Times New Roman"/>
          <w:sz w:val="28"/>
          <w:szCs w:val="28"/>
          <w:highlight w:val="green"/>
        </w:rPr>
        <w:lastRenderedPageBreak/>
        <w:t xml:space="preserve">выравнивание строк по ширине листа; отступ – 1,25 см, без интервалов между абзацами. Все страницы должны быть пронумерованы. </w:t>
      </w:r>
    </w:p>
    <w:p w14:paraId="6AB5922D" w14:textId="77777777" w:rsidR="008A5CFC" w:rsidRPr="00E71848" w:rsidRDefault="008A5CFC" w:rsidP="008A5CFC">
      <w:pPr>
        <w:shd w:val="clear" w:color="auto" w:fill="FFFFFF"/>
        <w:suppressAutoHyphens/>
        <w:spacing w:after="0" w:line="240" w:lineRule="auto"/>
        <w:ind w:firstLine="709"/>
        <w:jc w:val="both"/>
        <w:rPr>
          <w:rFonts w:ascii="Times New Roman" w:hAnsi="Times New Roman" w:cs="Times New Roman"/>
          <w:sz w:val="28"/>
          <w:szCs w:val="28"/>
        </w:rPr>
      </w:pPr>
      <w:r w:rsidRPr="004B00F2">
        <w:rPr>
          <w:rFonts w:ascii="Times New Roman" w:hAnsi="Times New Roman" w:cs="Times New Roman"/>
          <w:sz w:val="28"/>
          <w:szCs w:val="28"/>
          <w:highlight w:val="green"/>
        </w:rPr>
        <w:t>Номера страниц размещаются в нижнем правом углу. Применяется сквозная нумерация листов, начиная с титульного листа и включая приложения (если есть). Номер листа на титульном листе не проставляют. Второй лист реферата – содержание.</w:t>
      </w:r>
      <w:r w:rsidRPr="00E71848">
        <w:rPr>
          <w:rFonts w:ascii="Times New Roman" w:hAnsi="Times New Roman" w:cs="Times New Roman"/>
          <w:sz w:val="28"/>
          <w:szCs w:val="28"/>
        </w:rPr>
        <w:t xml:space="preserve"> </w:t>
      </w:r>
    </w:p>
    <w:p w14:paraId="52B5A961" w14:textId="77777777" w:rsidR="008A5CFC" w:rsidRPr="00E71848" w:rsidRDefault="008A5CFC" w:rsidP="008A5CFC">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списка литературы</w:t>
      </w:r>
    </w:p>
    <w:p w14:paraId="1E2FD0B2" w14:textId="77777777" w:rsidR="008A5CFC" w:rsidRPr="00E71848" w:rsidRDefault="008A5CFC" w:rsidP="008A5CFC">
      <w:pPr>
        <w:shd w:val="clear" w:color="auto" w:fill="FFFFFF"/>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 разрешается использовать учебную и научную литературу, срок издания которой  не превышает 5-ти летний период, и  материалы периодических изданий, срок печати которых  не превышают  2-х летний период, до момента написания работы;</w:t>
      </w:r>
    </w:p>
    <w:p w14:paraId="2B660A11"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в списке литературы используется сквозная нумерация всех источников;</w:t>
      </w:r>
    </w:p>
    <w:p w14:paraId="049CFA02"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xml:space="preserve">- литература в списке располагают в алфавитном порядке: </w:t>
      </w:r>
    </w:p>
    <w:p w14:paraId="152FCB50"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xml:space="preserve">а) нормативно-правовые акты: </w:t>
      </w:r>
    </w:p>
    <w:p w14:paraId="65977275"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xml:space="preserve">- общепризнанные международные нормативные правовые акты; </w:t>
      </w:r>
    </w:p>
    <w:p w14:paraId="7E0EEDC2"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xml:space="preserve">- нормативные правовые акты национального законодательства: нормативные правовые акты Российской Федерации, нормативные правовые акты субъектов Российской Федерации, нормативные правовые акты муниципальных образований; </w:t>
      </w:r>
    </w:p>
    <w:p w14:paraId="1DC423F7"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б) специальная литература:</w:t>
      </w:r>
    </w:p>
    <w:p w14:paraId="08A47135"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xml:space="preserve">- учебники, учебные пособия, научные сборники, энциклопедии, монографии, диссертации, авторефераты, словари научные статьи и другие публикации периодических изданий; </w:t>
      </w:r>
    </w:p>
    <w:p w14:paraId="2797B3C1"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в)  материалы юридической практики, статистические данные;</w:t>
      </w:r>
    </w:p>
    <w:p w14:paraId="01D7C11E"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xml:space="preserve">г) Интернет-ресурсы; </w:t>
      </w:r>
    </w:p>
    <w:p w14:paraId="4D1852BF"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д) печатные материалы на иностранных языках.</w:t>
      </w:r>
    </w:p>
    <w:p w14:paraId="392B41BB" w14:textId="77777777" w:rsidR="008A5CFC" w:rsidRPr="00E71848" w:rsidRDefault="008A5CFC" w:rsidP="008A5CFC">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приложений</w:t>
      </w:r>
    </w:p>
    <w:p w14:paraId="4B857355"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приложения оформляются как продолжение работы на последующих листах и иметь сквозную нумерацию страниц;</w:t>
      </w:r>
    </w:p>
    <w:p w14:paraId="59A659E5"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в тексте на все приложения должны быть даны ссылки; приложения располагают в порядке ссылок на них в тексте работы;</w:t>
      </w:r>
    </w:p>
    <w:p w14:paraId="5DD3941C" w14:textId="77777777" w:rsidR="008A5CFC" w:rsidRPr="00E71848" w:rsidRDefault="008A5CFC" w:rsidP="008A5CFC">
      <w:pPr>
        <w:pStyle w:val="a4"/>
        <w:shd w:val="clear" w:color="auto" w:fill="FFFFFF"/>
        <w:ind w:left="0" w:firstLine="709"/>
        <w:jc w:val="both"/>
        <w:rPr>
          <w:spacing w:val="-4"/>
          <w:sz w:val="28"/>
          <w:szCs w:val="28"/>
        </w:rPr>
      </w:pPr>
      <w:r w:rsidRPr="00E71848">
        <w:rPr>
          <w:spacing w:val="-4"/>
          <w:sz w:val="28"/>
          <w:szCs w:val="28"/>
        </w:rPr>
        <w:t xml:space="preserve"> - приложения должны иметь заголовки, расположенные по центру страницы.</w:t>
      </w:r>
    </w:p>
    <w:p w14:paraId="18E5E1EC" w14:textId="77777777" w:rsidR="008A5CFC" w:rsidRPr="009836CF" w:rsidRDefault="008A5CFC" w:rsidP="008A5CFC">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Все страницы должны быть пронумерованы. </w:t>
      </w:r>
    </w:p>
    <w:p w14:paraId="4618D5DA" w14:textId="77777777" w:rsidR="008A5CFC" w:rsidRPr="009836CF" w:rsidRDefault="008A5CFC" w:rsidP="008A5CFC">
      <w:pPr>
        <w:shd w:val="clear" w:color="auto" w:fill="FFFFFF"/>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Оригинальность текста реферата должна составлять не менее </w:t>
      </w:r>
      <w:r w:rsidRPr="00E71848">
        <w:rPr>
          <w:rFonts w:ascii="Times New Roman" w:hAnsi="Times New Roman" w:cs="Times New Roman"/>
          <w:sz w:val="28"/>
          <w:szCs w:val="28"/>
        </w:rPr>
        <w:t>4</w:t>
      </w:r>
      <w:r w:rsidRPr="009836CF">
        <w:rPr>
          <w:rFonts w:ascii="Times New Roman" w:hAnsi="Times New Roman" w:cs="Times New Roman"/>
          <w:sz w:val="28"/>
          <w:szCs w:val="28"/>
        </w:rPr>
        <w:t xml:space="preserve">0% (при проверке на программе «Антиплагиат» - </w:t>
      </w:r>
      <w:hyperlink r:id="rId8" w:history="1">
        <w:r w:rsidRPr="00E71848">
          <w:rPr>
            <w:rFonts w:ascii="Times New Roman" w:hAnsi="Times New Roman" w:cs="Times New Roman"/>
            <w:color w:val="0000FF"/>
            <w:sz w:val="28"/>
            <w:szCs w:val="28"/>
            <w:u w:val="single"/>
          </w:rPr>
          <w:t>http://www.antiplagiat.ru/</w:t>
        </w:r>
      </w:hyperlink>
      <w:r w:rsidRPr="009836CF">
        <w:rPr>
          <w:rFonts w:ascii="Times New Roman" w:hAnsi="Times New Roman" w:cs="Times New Roman"/>
          <w:sz w:val="28"/>
          <w:szCs w:val="28"/>
        </w:rPr>
        <w:t xml:space="preserve"> ).</w:t>
      </w:r>
    </w:p>
    <w:p w14:paraId="41D0F219" w14:textId="77777777" w:rsidR="008A5CFC" w:rsidRDefault="008A5CFC" w:rsidP="008A5CFC">
      <w:pPr>
        <w:pStyle w:val="11"/>
      </w:pPr>
    </w:p>
    <w:p w14:paraId="07E48420" w14:textId="77777777" w:rsidR="008A5CFC" w:rsidRDefault="008A5CFC" w:rsidP="008A5CFC">
      <w:pPr>
        <w:pStyle w:val="11"/>
      </w:pPr>
      <w:r>
        <w:t>5.  КРИТЕРИИ ОЦЕНКИ РЕЙТИНГОВОЙ РАБОТЫ</w:t>
      </w:r>
    </w:p>
    <w:p w14:paraId="64AD6756" w14:textId="77777777" w:rsidR="008A5CFC" w:rsidRDefault="008A5CFC" w:rsidP="008A5CFC">
      <w:pPr>
        <w:pStyle w:val="11"/>
      </w:pPr>
    </w:p>
    <w:p w14:paraId="6B62326B" w14:textId="77777777" w:rsidR="008A5CFC" w:rsidRPr="00F41F44" w:rsidRDefault="008A5CFC" w:rsidP="008A5CFC">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Pr>
          <w:spacing w:val="-4"/>
        </w:rPr>
        <w:t xml:space="preserve">     </w:t>
      </w:r>
      <w:r w:rsidRPr="00F41F44">
        <w:rPr>
          <w:rFonts w:ascii="Times New Roman" w:hAnsi="Times New Roman" w:cs="Times New Roman"/>
          <w:spacing w:val="-4"/>
          <w:sz w:val="28"/>
          <w:szCs w:val="28"/>
        </w:rPr>
        <w:t>Для оценки рейтинговой работы – реферата критерии следующие:</w:t>
      </w:r>
    </w:p>
    <w:p w14:paraId="31352D74" w14:textId="77777777" w:rsidR="008A5CFC" w:rsidRPr="00F41F44" w:rsidRDefault="008A5CFC" w:rsidP="008A5CFC">
      <w:pPr>
        <w:spacing w:after="0" w:line="240" w:lineRule="auto"/>
        <w:ind w:firstLine="709"/>
        <w:jc w:val="both"/>
        <w:rPr>
          <w:rFonts w:ascii="Times New Roman" w:eastAsia="Calibri" w:hAnsi="Times New Roman" w:cs="Times New Roman"/>
          <w:sz w:val="28"/>
          <w:szCs w:val="28"/>
        </w:rPr>
      </w:pPr>
      <w:r w:rsidRPr="00F41F44">
        <w:rPr>
          <w:rFonts w:ascii="Times New Roman" w:eastAsia="Calibri" w:hAnsi="Times New Roman" w:cs="Times New Roman"/>
          <w:b/>
          <w:sz w:val="28"/>
          <w:szCs w:val="28"/>
        </w:rPr>
        <w:t xml:space="preserve">От 85 до 100 баллов </w:t>
      </w:r>
      <w:r w:rsidRPr="00F41F44">
        <w:rPr>
          <w:rFonts w:ascii="Times New Roman" w:eastAsia="Calibri" w:hAnsi="Times New Roman" w:cs="Times New Roman"/>
          <w:sz w:val="28"/>
          <w:szCs w:val="28"/>
        </w:rPr>
        <w:t xml:space="preserve">ставится, если выполнены все требования к написанию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w:t>
      </w:r>
      <w:r w:rsidRPr="00F41F44">
        <w:rPr>
          <w:rFonts w:ascii="Times New Roman" w:eastAsia="Calibri" w:hAnsi="Times New Roman" w:cs="Times New Roman"/>
          <w:sz w:val="28"/>
          <w:szCs w:val="28"/>
        </w:rPr>
        <w:lastRenderedPageBreak/>
        <w:t>выводы, тема раскрыта полностью, выдержан объём, соблюдены требования к внешнему оформлению.</w:t>
      </w:r>
    </w:p>
    <w:p w14:paraId="601D9B46" w14:textId="77777777" w:rsidR="008A5CFC" w:rsidRPr="00F41F44" w:rsidRDefault="008A5CFC" w:rsidP="008A5CF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О</w:t>
      </w:r>
      <w:r w:rsidRPr="00F41F44">
        <w:rPr>
          <w:rFonts w:ascii="Times New Roman" w:eastAsia="Calibri" w:hAnsi="Times New Roman" w:cs="Times New Roman"/>
          <w:b/>
          <w:sz w:val="28"/>
          <w:szCs w:val="28"/>
        </w:rPr>
        <w:t>т 66 до 84 баллов</w:t>
      </w:r>
      <w:r w:rsidRPr="00F41F44">
        <w:rPr>
          <w:rFonts w:ascii="Times New Roman" w:eastAsia="Calibri" w:hAnsi="Times New Roman" w:cs="Times New Roman"/>
          <w:sz w:val="28"/>
          <w:szCs w:val="28"/>
        </w:rPr>
        <w:t xml:space="preserve"> –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14:paraId="6ADAA7FD" w14:textId="77777777" w:rsidR="008A5CFC" w:rsidRPr="00F41F44" w:rsidRDefault="008A5CFC" w:rsidP="008A5CFC">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b/>
          <w:sz w:val="28"/>
          <w:szCs w:val="28"/>
        </w:rPr>
        <w:t>О</w:t>
      </w:r>
      <w:r w:rsidRPr="00F41F44">
        <w:rPr>
          <w:rFonts w:ascii="Times New Roman" w:hAnsi="Times New Roman" w:cs="Times New Roman"/>
          <w:b/>
          <w:sz w:val="28"/>
          <w:szCs w:val="28"/>
        </w:rPr>
        <w:t>т 50 до 65 баллов</w:t>
      </w:r>
      <w:r w:rsidRPr="00F41F44">
        <w:rPr>
          <w:rFonts w:ascii="Times New Roman" w:eastAsia="Calibri" w:hAnsi="Times New Roman" w:cs="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14:paraId="616B93C3" w14:textId="77777777" w:rsidR="008A5CFC" w:rsidRDefault="008A5CFC" w:rsidP="008A5CFC">
      <w:pPr>
        <w:pStyle w:val="11"/>
        <w:ind w:firstLine="709"/>
        <w:jc w:val="both"/>
        <w:rPr>
          <w:rFonts w:eastAsia="Calibri"/>
          <w:lang w:eastAsia="en-US"/>
        </w:rPr>
      </w:pPr>
      <w:r w:rsidRPr="00F41F44">
        <w:rPr>
          <w:rFonts w:eastAsia="Calibri"/>
          <w:lang w:eastAsia="en-US"/>
        </w:rPr>
        <w:t>49 баллов и менее – тема реферата не раскрыта, обнаруживается существенное непонимание проблемы.</w:t>
      </w:r>
    </w:p>
    <w:p w14:paraId="77108D9B" w14:textId="77777777" w:rsidR="008A5CFC" w:rsidRPr="001F6BB4" w:rsidRDefault="008A5CFC" w:rsidP="008A5CFC">
      <w:pPr>
        <w:pStyle w:val="11"/>
        <w:ind w:firstLine="709"/>
        <w:jc w:val="both"/>
        <w:rPr>
          <w:rFonts w:ascii="Calibri" w:hAnsi="Calibri"/>
          <w:noProof/>
        </w:rPr>
      </w:pPr>
      <w:r w:rsidRPr="00785A52">
        <w:rPr>
          <w:sz w:val="27"/>
          <w:szCs w:val="27"/>
        </w:rPr>
        <w:br/>
      </w:r>
    </w:p>
    <w:p w14:paraId="5115777B"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3F959368"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6844E1EF"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359C6FE8"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4D7DE834"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7241F352"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67208839"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6616E139"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16CB44D7"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0F1CAC9F"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5A17124C"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4225D2D6"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401644CB"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3159EC8C"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61D497AA"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33CB48AC"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18AFC840"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2AA209F5"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2564B327"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2339AD05"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76AF6816"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42391AF0"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23CB4846"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48A06C29"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4D624CB7" w14:textId="77777777" w:rsidR="008A5CFC" w:rsidRDefault="008A5CFC" w:rsidP="008A5CFC">
      <w:pPr>
        <w:shd w:val="clear" w:color="auto" w:fill="FFFFFF"/>
        <w:spacing w:after="120"/>
        <w:jc w:val="right"/>
        <w:rPr>
          <w:rFonts w:ascii="Times New Roman" w:hAnsi="Times New Roman" w:cs="Times New Roman"/>
          <w:b/>
          <w:spacing w:val="-4"/>
          <w:sz w:val="24"/>
          <w:szCs w:val="24"/>
        </w:rPr>
      </w:pPr>
    </w:p>
    <w:p w14:paraId="4F25F0EE" w14:textId="77777777" w:rsidR="008A5CFC" w:rsidRPr="00494CED" w:rsidRDefault="008A5CFC" w:rsidP="008A5CFC">
      <w:pPr>
        <w:shd w:val="clear" w:color="auto" w:fill="FFFFFF"/>
        <w:spacing w:after="120"/>
        <w:jc w:val="center"/>
        <w:rPr>
          <w:rFonts w:ascii="Times New Roman" w:hAnsi="Times New Roman" w:cs="Times New Roman"/>
          <w:b/>
          <w:spacing w:val="-4"/>
          <w:sz w:val="28"/>
          <w:szCs w:val="28"/>
        </w:rPr>
      </w:pPr>
      <w:r w:rsidRPr="00494CED">
        <w:rPr>
          <w:rFonts w:ascii="Times New Roman" w:hAnsi="Times New Roman" w:cs="Times New Roman"/>
          <w:b/>
          <w:spacing w:val="-4"/>
          <w:sz w:val="28"/>
          <w:szCs w:val="28"/>
        </w:rPr>
        <w:t>6. ПРИЛОЖЕНИЯ</w:t>
      </w:r>
    </w:p>
    <w:p w14:paraId="7D98BC3D" w14:textId="77777777" w:rsidR="008A5CFC" w:rsidRPr="00494CED" w:rsidRDefault="008A5CFC" w:rsidP="008A5CFC">
      <w:pPr>
        <w:shd w:val="clear" w:color="auto" w:fill="FFFFFF"/>
        <w:spacing w:after="120"/>
        <w:jc w:val="right"/>
        <w:rPr>
          <w:rFonts w:ascii="Times New Roman" w:hAnsi="Times New Roman" w:cs="Times New Roman"/>
          <w:b/>
          <w:spacing w:val="-4"/>
          <w:sz w:val="28"/>
          <w:szCs w:val="28"/>
        </w:rPr>
      </w:pPr>
      <w:r w:rsidRPr="00494CED">
        <w:rPr>
          <w:rFonts w:ascii="Times New Roman" w:hAnsi="Times New Roman" w:cs="Times New Roman"/>
          <w:b/>
          <w:spacing w:val="-4"/>
          <w:sz w:val="28"/>
          <w:szCs w:val="28"/>
        </w:rPr>
        <w:t>Приложение 1</w:t>
      </w:r>
    </w:p>
    <w:p w14:paraId="677A71EF" w14:textId="77777777" w:rsidR="008A5CFC" w:rsidRDefault="008A5CFC" w:rsidP="008A5CFC">
      <w:pPr>
        <w:shd w:val="clear" w:color="auto" w:fill="FFFFFF"/>
        <w:spacing w:after="0" w:line="240" w:lineRule="auto"/>
        <w:jc w:val="center"/>
        <w:rPr>
          <w:rFonts w:ascii="Times New Roman" w:hAnsi="Times New Roman" w:cs="Times New Roman"/>
          <w:b/>
          <w:spacing w:val="-4"/>
          <w:sz w:val="28"/>
          <w:szCs w:val="28"/>
        </w:rPr>
      </w:pPr>
      <w:r w:rsidRPr="00793C50">
        <w:rPr>
          <w:rFonts w:ascii="Times New Roman" w:hAnsi="Times New Roman" w:cs="Times New Roman"/>
          <w:b/>
          <w:spacing w:val="-4"/>
          <w:sz w:val="28"/>
          <w:szCs w:val="28"/>
        </w:rPr>
        <w:t>Титульный лист рейтинговой работы</w:t>
      </w:r>
    </w:p>
    <w:p w14:paraId="5F71CEBD" w14:textId="77777777" w:rsidR="008A5CFC" w:rsidRPr="00793C50" w:rsidRDefault="008A5CFC" w:rsidP="008A5CFC">
      <w:pPr>
        <w:shd w:val="clear" w:color="auto" w:fill="FFFFFF"/>
        <w:spacing w:after="0" w:line="240" w:lineRule="auto"/>
        <w:jc w:val="center"/>
        <w:rPr>
          <w:rFonts w:ascii="Times New Roman" w:hAnsi="Times New Roman" w:cs="Times New Roman"/>
          <w:b/>
          <w:spacing w:val="-4"/>
          <w:sz w:val="28"/>
          <w:szCs w:val="28"/>
        </w:rPr>
      </w:pPr>
    </w:p>
    <w:p w14:paraId="2C151E99"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lang w:eastAsia="ru-RU"/>
        </w:rPr>
        <w:drawing>
          <wp:inline distT="0" distB="0" distL="0" distR="0" wp14:anchorId="58DEB4F3" wp14:editId="72D0B0BB">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14:paraId="4143A9AD"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5BD1205F"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00D3C424" w14:textId="77777777" w:rsidR="008A5CFC" w:rsidRPr="00793C50" w:rsidRDefault="008A5CFC" w:rsidP="008A5CFC">
      <w:pPr>
        <w:shd w:val="clear" w:color="auto" w:fill="FFFFFF"/>
        <w:spacing w:after="0" w:line="240" w:lineRule="auto"/>
        <w:jc w:val="center"/>
        <w:rPr>
          <w:rFonts w:ascii="Times New Roman" w:hAnsi="Times New Roman" w:cs="Times New Roman"/>
          <w:b/>
          <w:i/>
          <w:noProof/>
          <w:sz w:val="28"/>
          <w:szCs w:val="28"/>
        </w:rPr>
      </w:pPr>
      <w:r w:rsidRPr="00793C50">
        <w:rPr>
          <w:rFonts w:ascii="Times New Roman" w:hAnsi="Times New Roman" w:cs="Times New Roman"/>
          <w:b/>
          <w:i/>
          <w:noProof/>
          <w:sz w:val="28"/>
          <w:szCs w:val="28"/>
        </w:rPr>
        <w:t xml:space="preserve">Кафедра   </w:t>
      </w:r>
      <w:r w:rsidRPr="00AD3877">
        <w:rPr>
          <w:rFonts w:ascii="Times New Roman" w:hAnsi="Times New Roman" w:cs="Times New Roman"/>
          <w:b/>
          <w:i/>
          <w:noProof/>
          <w:sz w:val="28"/>
          <w:szCs w:val="28"/>
          <w:u w:val="single"/>
        </w:rPr>
        <w:t>___</w:t>
      </w:r>
      <w:r>
        <w:rPr>
          <w:rFonts w:ascii="Times New Roman" w:hAnsi="Times New Roman" w:cs="Times New Roman"/>
          <w:b/>
          <w:i/>
          <w:noProof/>
          <w:sz w:val="28"/>
          <w:szCs w:val="28"/>
          <w:u w:val="single"/>
        </w:rPr>
        <w:t>Г</w:t>
      </w:r>
      <w:r w:rsidRPr="00AD3877">
        <w:rPr>
          <w:rFonts w:ascii="Times New Roman" w:hAnsi="Times New Roman" w:cs="Times New Roman"/>
          <w:b/>
          <w:i/>
          <w:noProof/>
          <w:sz w:val="28"/>
          <w:szCs w:val="28"/>
          <w:u w:val="single"/>
        </w:rPr>
        <w:t>ражданского права и процесса</w:t>
      </w:r>
      <w:r w:rsidRPr="00793C50">
        <w:rPr>
          <w:rFonts w:ascii="Times New Roman" w:hAnsi="Times New Roman" w:cs="Times New Roman"/>
          <w:b/>
          <w:i/>
          <w:noProof/>
          <w:sz w:val="28"/>
          <w:szCs w:val="28"/>
        </w:rPr>
        <w:t>_________________________</w:t>
      </w:r>
    </w:p>
    <w:p w14:paraId="57185492"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p>
    <w:p w14:paraId="5B71476B"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p>
    <w:p w14:paraId="23CDCC22"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p>
    <w:p w14:paraId="291CFC49"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Рейтинговая работа _______________________________________________</w:t>
      </w:r>
    </w:p>
    <w:p w14:paraId="58073E61"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 xml:space="preserve">                                         (домашняя творческая работа, расчетно-аналитическое задание, реферат, контрольная работа)</w:t>
      </w:r>
    </w:p>
    <w:p w14:paraId="28F1027B"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по дисциплине     _________________________________________________</w:t>
      </w:r>
    </w:p>
    <w:p w14:paraId="40F8EA19"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28398A83"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Задание/вариант №  ____________</w:t>
      </w:r>
    </w:p>
    <w:p w14:paraId="42839DBB"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Тема*  ______________________________________________________________</w:t>
      </w:r>
    </w:p>
    <w:p w14:paraId="4E46D61D"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0E9105CF"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6C987F8F"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Выполнена обучающимся группы __________</w:t>
      </w:r>
    </w:p>
    <w:p w14:paraId="316274FB" w14:textId="77777777" w:rsidR="008A5CFC" w:rsidRPr="00793C50" w:rsidRDefault="008A5CFC" w:rsidP="008A5CFC">
      <w:pPr>
        <w:shd w:val="clear" w:color="auto" w:fill="FFFFFF"/>
        <w:spacing w:after="0" w:line="240" w:lineRule="auto"/>
        <w:jc w:val="center"/>
        <w:rPr>
          <w:rFonts w:ascii="Times New Roman" w:hAnsi="Times New Roman" w:cs="Times New Roman"/>
          <w:b/>
          <w:noProof/>
          <w:sz w:val="28"/>
          <w:szCs w:val="28"/>
        </w:rPr>
      </w:pPr>
      <w:r w:rsidRPr="00793C50">
        <w:rPr>
          <w:rFonts w:ascii="Times New Roman" w:hAnsi="Times New Roman" w:cs="Times New Roman"/>
          <w:b/>
          <w:noProof/>
          <w:sz w:val="28"/>
          <w:szCs w:val="28"/>
        </w:rPr>
        <w:t>__________________________________________________________________</w:t>
      </w:r>
    </w:p>
    <w:p w14:paraId="292E878B"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(фамилия, имя, отчество)</w:t>
      </w:r>
    </w:p>
    <w:p w14:paraId="7912A879"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5BD62703" w14:textId="77777777" w:rsidR="008A5CFC" w:rsidRPr="00793C50" w:rsidRDefault="008A5CFC" w:rsidP="008A5CF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Преподаватель  ____________________________________________________</w:t>
      </w:r>
    </w:p>
    <w:p w14:paraId="41A37E13" w14:textId="77777777" w:rsidR="008A5CFC" w:rsidRPr="00793C50" w:rsidRDefault="008A5CFC" w:rsidP="008A5CFC">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xml:space="preserve">                                               (фамилия, имя, отчество)</w:t>
      </w:r>
    </w:p>
    <w:p w14:paraId="38286C87" w14:textId="77777777" w:rsidR="008A5CFC" w:rsidRPr="00793C50" w:rsidRDefault="008A5CFC" w:rsidP="008A5CFC">
      <w:pPr>
        <w:shd w:val="clear" w:color="auto" w:fill="FFFFFF"/>
        <w:spacing w:after="0" w:line="240" w:lineRule="auto"/>
        <w:jc w:val="both"/>
        <w:rPr>
          <w:rFonts w:ascii="Times New Roman" w:hAnsi="Times New Roman" w:cs="Times New Roman"/>
          <w:noProof/>
          <w:sz w:val="28"/>
          <w:szCs w:val="28"/>
        </w:rPr>
      </w:pPr>
    </w:p>
    <w:p w14:paraId="01D857C8"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63AC33E0"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604EF643"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504A49AC"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4CF92373" w14:textId="77777777" w:rsidR="008A5CFC" w:rsidRDefault="008A5CFC" w:rsidP="008A5CFC">
      <w:pPr>
        <w:shd w:val="clear" w:color="auto" w:fill="FFFFFF"/>
        <w:spacing w:after="0" w:line="240" w:lineRule="auto"/>
        <w:jc w:val="center"/>
        <w:rPr>
          <w:rFonts w:ascii="Times New Roman" w:hAnsi="Times New Roman" w:cs="Times New Roman"/>
          <w:noProof/>
          <w:sz w:val="28"/>
          <w:szCs w:val="28"/>
        </w:rPr>
      </w:pPr>
    </w:p>
    <w:p w14:paraId="0CD1D610" w14:textId="77777777" w:rsidR="008A5CFC" w:rsidRDefault="008A5CFC" w:rsidP="008A5CFC">
      <w:pPr>
        <w:shd w:val="clear" w:color="auto" w:fill="FFFFFF"/>
        <w:spacing w:after="0" w:line="240" w:lineRule="auto"/>
        <w:jc w:val="center"/>
        <w:rPr>
          <w:rFonts w:ascii="Times New Roman" w:hAnsi="Times New Roman" w:cs="Times New Roman"/>
          <w:noProof/>
          <w:sz w:val="28"/>
          <w:szCs w:val="28"/>
        </w:rPr>
      </w:pPr>
    </w:p>
    <w:p w14:paraId="690DCAC6"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5128F927"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Москва – 201__ г.</w:t>
      </w:r>
    </w:p>
    <w:p w14:paraId="2BEB243C" w14:textId="77777777" w:rsidR="008A5CFC" w:rsidRPr="00793C50" w:rsidRDefault="008A5CFC" w:rsidP="008A5CFC">
      <w:pPr>
        <w:shd w:val="clear" w:color="auto" w:fill="FFFFFF"/>
        <w:spacing w:after="0" w:line="240" w:lineRule="auto"/>
        <w:jc w:val="center"/>
        <w:rPr>
          <w:rFonts w:ascii="Times New Roman" w:hAnsi="Times New Roman" w:cs="Times New Roman"/>
          <w:noProof/>
          <w:sz w:val="28"/>
          <w:szCs w:val="28"/>
        </w:rPr>
      </w:pPr>
    </w:p>
    <w:p w14:paraId="76D9EE2E" w14:textId="77777777" w:rsidR="008A5CFC" w:rsidRPr="00793C50" w:rsidRDefault="008A5CFC" w:rsidP="008A5CFC">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при наличии</w:t>
      </w:r>
    </w:p>
    <w:p w14:paraId="2193597E" w14:textId="77777777" w:rsidR="008A5CFC" w:rsidRPr="00702818" w:rsidRDefault="008A5CFC" w:rsidP="008A5CFC">
      <w:pPr>
        <w:shd w:val="clear" w:color="auto" w:fill="FFFFFF"/>
        <w:spacing w:after="120"/>
        <w:jc w:val="center"/>
        <w:rPr>
          <w:rFonts w:ascii="Times New Roman" w:hAnsi="Times New Roman" w:cs="Times New Roman"/>
          <w:noProof/>
          <w:sz w:val="28"/>
        </w:rPr>
      </w:pPr>
    </w:p>
    <w:p w14:paraId="2CDCF723" w14:textId="77777777" w:rsidR="008A5CFC" w:rsidRDefault="008A5CFC" w:rsidP="008A5CFC">
      <w:pPr>
        <w:shd w:val="clear" w:color="auto" w:fill="FFFFFF"/>
        <w:spacing w:after="120"/>
        <w:jc w:val="right"/>
        <w:rPr>
          <w:rFonts w:ascii="Times New Roman" w:hAnsi="Times New Roman" w:cs="Times New Roman"/>
          <w:noProof/>
          <w:sz w:val="28"/>
        </w:rPr>
      </w:pPr>
    </w:p>
    <w:p w14:paraId="3401D4AE" w14:textId="77777777" w:rsidR="008A5CFC" w:rsidRDefault="008A5CFC" w:rsidP="008A5CFC">
      <w:pPr>
        <w:shd w:val="clear" w:color="auto" w:fill="FFFFFF"/>
        <w:spacing w:after="120"/>
        <w:jc w:val="right"/>
        <w:rPr>
          <w:rFonts w:ascii="Times New Roman" w:hAnsi="Times New Roman" w:cs="Times New Roman"/>
          <w:noProof/>
          <w:sz w:val="28"/>
        </w:rPr>
      </w:pPr>
    </w:p>
    <w:p w14:paraId="4548DE51" w14:textId="77777777" w:rsidR="008A5CFC" w:rsidRPr="00494CED" w:rsidRDefault="008A5CFC" w:rsidP="008A5CFC">
      <w:pPr>
        <w:shd w:val="clear" w:color="auto" w:fill="FFFFFF"/>
        <w:spacing w:after="120"/>
        <w:jc w:val="right"/>
        <w:rPr>
          <w:rFonts w:ascii="Times New Roman" w:hAnsi="Times New Roman" w:cs="Times New Roman"/>
          <w:b/>
          <w:noProof/>
          <w:sz w:val="28"/>
        </w:rPr>
      </w:pPr>
      <w:r w:rsidRPr="00494CED">
        <w:rPr>
          <w:rFonts w:ascii="Times New Roman" w:hAnsi="Times New Roman" w:cs="Times New Roman"/>
          <w:b/>
          <w:noProof/>
          <w:sz w:val="28"/>
        </w:rPr>
        <w:t>Приложение 2</w:t>
      </w:r>
    </w:p>
    <w:p w14:paraId="1785B1BB" w14:textId="77777777" w:rsidR="008A5CFC" w:rsidRDefault="008A5CFC" w:rsidP="008A5CFC">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t>Примерное с</w:t>
      </w:r>
      <w:r w:rsidRPr="00101867">
        <w:rPr>
          <w:rFonts w:ascii="Times New Roman" w:hAnsi="Times New Roman" w:cs="Times New Roman"/>
          <w:b/>
          <w:noProof/>
          <w:sz w:val="28"/>
        </w:rPr>
        <w:t>одержание рейтинговой работы</w:t>
      </w:r>
    </w:p>
    <w:p w14:paraId="7F000069" w14:textId="77777777" w:rsidR="008A5CFC" w:rsidRDefault="008A5CFC" w:rsidP="008A5CFC">
      <w:pPr>
        <w:shd w:val="clear" w:color="auto" w:fill="FFFFFF"/>
        <w:spacing w:after="120"/>
        <w:jc w:val="center"/>
        <w:rPr>
          <w:rFonts w:ascii="Times New Roman" w:hAnsi="Times New Roman" w:cs="Times New Roman"/>
          <w:b/>
          <w:noProof/>
          <w:sz w:val="28"/>
        </w:rPr>
      </w:pPr>
    </w:p>
    <w:tbl>
      <w:tblPr>
        <w:tblStyle w:val="a7"/>
        <w:tblW w:w="0" w:type="auto"/>
        <w:tblLook w:val="04A0" w:firstRow="1" w:lastRow="0" w:firstColumn="1" w:lastColumn="0" w:noHBand="0" w:noVBand="1"/>
      </w:tblPr>
      <w:tblGrid>
        <w:gridCol w:w="8188"/>
        <w:gridCol w:w="922"/>
      </w:tblGrid>
      <w:tr w:rsidR="008A5CFC" w14:paraId="02E7132D" w14:textId="77777777" w:rsidTr="00274A8F">
        <w:tc>
          <w:tcPr>
            <w:tcW w:w="8188" w:type="dxa"/>
          </w:tcPr>
          <w:p w14:paraId="3E1CC62A" w14:textId="77777777" w:rsidR="008A5CFC" w:rsidRPr="00752A38" w:rsidRDefault="008A5CFC" w:rsidP="008A5CFC">
            <w:pPr>
              <w:pStyle w:val="a4"/>
              <w:numPr>
                <w:ilvl w:val="0"/>
                <w:numId w:val="2"/>
              </w:numPr>
              <w:autoSpaceDE w:val="0"/>
              <w:autoSpaceDN w:val="0"/>
              <w:adjustRightInd w:val="0"/>
              <w:spacing w:after="120"/>
              <w:rPr>
                <w:noProof/>
                <w:sz w:val="28"/>
              </w:rPr>
            </w:pPr>
            <w:r w:rsidRPr="00752A38">
              <w:rPr>
                <w:noProof/>
                <w:sz w:val="28"/>
              </w:rPr>
              <w:t>Титульный лист</w:t>
            </w:r>
          </w:p>
        </w:tc>
        <w:tc>
          <w:tcPr>
            <w:tcW w:w="922" w:type="dxa"/>
          </w:tcPr>
          <w:p w14:paraId="70EB0336" w14:textId="77777777" w:rsidR="008A5CFC" w:rsidRDefault="008A5CFC" w:rsidP="00274A8F">
            <w:pPr>
              <w:spacing w:after="120"/>
              <w:rPr>
                <w:rFonts w:ascii="Times New Roman" w:hAnsi="Times New Roman"/>
                <w:b/>
                <w:noProof/>
                <w:sz w:val="28"/>
              </w:rPr>
            </w:pPr>
          </w:p>
        </w:tc>
      </w:tr>
      <w:tr w:rsidR="008A5CFC" w14:paraId="0BE885BE" w14:textId="77777777" w:rsidTr="00274A8F">
        <w:tc>
          <w:tcPr>
            <w:tcW w:w="8188" w:type="dxa"/>
          </w:tcPr>
          <w:p w14:paraId="75D74FD4" w14:textId="77777777" w:rsidR="008A5CFC" w:rsidRPr="007557C9" w:rsidRDefault="008A5CFC" w:rsidP="008A5CFC">
            <w:pPr>
              <w:pStyle w:val="a4"/>
              <w:numPr>
                <w:ilvl w:val="0"/>
                <w:numId w:val="2"/>
              </w:numPr>
              <w:autoSpaceDE w:val="0"/>
              <w:autoSpaceDN w:val="0"/>
              <w:adjustRightInd w:val="0"/>
              <w:spacing w:after="120"/>
              <w:rPr>
                <w:noProof/>
                <w:sz w:val="28"/>
              </w:rPr>
            </w:pPr>
            <w:r w:rsidRPr="007557C9">
              <w:rPr>
                <w:noProof/>
                <w:sz w:val="28"/>
              </w:rPr>
              <w:t xml:space="preserve">Содержание </w:t>
            </w:r>
          </w:p>
        </w:tc>
        <w:tc>
          <w:tcPr>
            <w:tcW w:w="922" w:type="dxa"/>
          </w:tcPr>
          <w:p w14:paraId="601E77D8" w14:textId="77777777" w:rsidR="008A5CFC" w:rsidRDefault="008A5CFC" w:rsidP="00274A8F">
            <w:pPr>
              <w:spacing w:after="120"/>
              <w:rPr>
                <w:rFonts w:ascii="Times New Roman" w:hAnsi="Times New Roman"/>
                <w:b/>
                <w:noProof/>
                <w:sz w:val="28"/>
              </w:rPr>
            </w:pPr>
          </w:p>
        </w:tc>
      </w:tr>
      <w:tr w:rsidR="008A5CFC" w14:paraId="153F461A" w14:textId="77777777" w:rsidTr="00274A8F">
        <w:tc>
          <w:tcPr>
            <w:tcW w:w="8188" w:type="dxa"/>
          </w:tcPr>
          <w:p w14:paraId="725F8F8E" w14:textId="77777777" w:rsidR="008A5CFC" w:rsidRPr="007557C9" w:rsidRDefault="008A5CFC" w:rsidP="008A5CFC">
            <w:pPr>
              <w:pStyle w:val="a4"/>
              <w:numPr>
                <w:ilvl w:val="0"/>
                <w:numId w:val="2"/>
              </w:numPr>
              <w:autoSpaceDE w:val="0"/>
              <w:autoSpaceDN w:val="0"/>
              <w:adjustRightInd w:val="0"/>
              <w:spacing w:after="120"/>
              <w:rPr>
                <w:noProof/>
                <w:sz w:val="28"/>
              </w:rPr>
            </w:pPr>
            <w:r w:rsidRPr="007557C9">
              <w:rPr>
                <w:noProof/>
                <w:sz w:val="28"/>
              </w:rPr>
              <w:t xml:space="preserve">Введение </w:t>
            </w:r>
          </w:p>
        </w:tc>
        <w:tc>
          <w:tcPr>
            <w:tcW w:w="922" w:type="dxa"/>
          </w:tcPr>
          <w:p w14:paraId="57132A01" w14:textId="77777777" w:rsidR="008A5CFC" w:rsidRDefault="008A5CFC" w:rsidP="00274A8F">
            <w:pPr>
              <w:spacing w:after="120"/>
              <w:rPr>
                <w:rFonts w:ascii="Times New Roman" w:hAnsi="Times New Roman"/>
                <w:b/>
                <w:noProof/>
                <w:sz w:val="28"/>
              </w:rPr>
            </w:pPr>
          </w:p>
        </w:tc>
      </w:tr>
      <w:tr w:rsidR="008A5CFC" w14:paraId="587E7129" w14:textId="77777777" w:rsidTr="00274A8F">
        <w:tc>
          <w:tcPr>
            <w:tcW w:w="8188" w:type="dxa"/>
          </w:tcPr>
          <w:p w14:paraId="37710FD7" w14:textId="77777777" w:rsidR="008A5CFC" w:rsidRPr="007557C9" w:rsidRDefault="008A5CFC" w:rsidP="008A5CFC">
            <w:pPr>
              <w:pStyle w:val="a4"/>
              <w:numPr>
                <w:ilvl w:val="0"/>
                <w:numId w:val="2"/>
              </w:numPr>
              <w:autoSpaceDE w:val="0"/>
              <w:autoSpaceDN w:val="0"/>
              <w:adjustRightInd w:val="0"/>
              <w:spacing w:after="120"/>
              <w:rPr>
                <w:noProof/>
                <w:sz w:val="28"/>
              </w:rPr>
            </w:pPr>
            <w:r>
              <w:rPr>
                <w:noProof/>
                <w:sz w:val="28"/>
              </w:rPr>
              <w:t xml:space="preserve">Основная часть. </w:t>
            </w:r>
            <w:r w:rsidRPr="007557C9">
              <w:rPr>
                <w:noProof/>
                <w:sz w:val="28"/>
              </w:rPr>
              <w:t xml:space="preserve">Текстовое изложение материала (разбитое на части с заголовками, соответствующими Содержанию). </w:t>
            </w:r>
          </w:p>
        </w:tc>
        <w:tc>
          <w:tcPr>
            <w:tcW w:w="922" w:type="dxa"/>
          </w:tcPr>
          <w:p w14:paraId="07796E05" w14:textId="77777777" w:rsidR="008A5CFC" w:rsidRDefault="008A5CFC" w:rsidP="00274A8F">
            <w:pPr>
              <w:spacing w:after="120"/>
              <w:rPr>
                <w:rFonts w:ascii="Times New Roman" w:hAnsi="Times New Roman"/>
                <w:b/>
                <w:noProof/>
                <w:sz w:val="28"/>
              </w:rPr>
            </w:pPr>
          </w:p>
        </w:tc>
      </w:tr>
      <w:tr w:rsidR="008A5CFC" w14:paraId="7A05C75A" w14:textId="77777777" w:rsidTr="00274A8F">
        <w:tc>
          <w:tcPr>
            <w:tcW w:w="8188" w:type="dxa"/>
          </w:tcPr>
          <w:p w14:paraId="05C80658" w14:textId="77777777" w:rsidR="008A5CFC" w:rsidRDefault="008A5CFC" w:rsidP="008A5CFC">
            <w:pPr>
              <w:pStyle w:val="a4"/>
              <w:numPr>
                <w:ilvl w:val="0"/>
                <w:numId w:val="2"/>
              </w:numPr>
              <w:autoSpaceDE w:val="0"/>
              <w:autoSpaceDN w:val="0"/>
              <w:adjustRightInd w:val="0"/>
              <w:spacing w:after="120"/>
              <w:rPr>
                <w:noProof/>
                <w:sz w:val="28"/>
              </w:rPr>
            </w:pPr>
            <w:r>
              <w:rPr>
                <w:noProof/>
                <w:sz w:val="28"/>
              </w:rPr>
              <w:t>Заключение</w:t>
            </w:r>
          </w:p>
        </w:tc>
        <w:tc>
          <w:tcPr>
            <w:tcW w:w="922" w:type="dxa"/>
          </w:tcPr>
          <w:p w14:paraId="65A80647" w14:textId="77777777" w:rsidR="008A5CFC" w:rsidRDefault="008A5CFC" w:rsidP="00274A8F">
            <w:pPr>
              <w:spacing w:after="120"/>
              <w:rPr>
                <w:rFonts w:ascii="Times New Roman" w:hAnsi="Times New Roman"/>
                <w:b/>
                <w:noProof/>
                <w:sz w:val="28"/>
              </w:rPr>
            </w:pPr>
          </w:p>
        </w:tc>
      </w:tr>
      <w:tr w:rsidR="008A5CFC" w14:paraId="793210C9" w14:textId="77777777" w:rsidTr="00274A8F">
        <w:tc>
          <w:tcPr>
            <w:tcW w:w="8188" w:type="dxa"/>
          </w:tcPr>
          <w:p w14:paraId="4ABDC7AC" w14:textId="77777777" w:rsidR="008A5CFC" w:rsidRPr="007557C9" w:rsidRDefault="008A5CFC" w:rsidP="008A5CFC">
            <w:pPr>
              <w:pStyle w:val="a4"/>
              <w:numPr>
                <w:ilvl w:val="0"/>
                <w:numId w:val="2"/>
              </w:numPr>
              <w:autoSpaceDE w:val="0"/>
              <w:autoSpaceDN w:val="0"/>
              <w:adjustRightInd w:val="0"/>
              <w:spacing w:after="120"/>
              <w:rPr>
                <w:noProof/>
                <w:sz w:val="28"/>
              </w:rPr>
            </w:pPr>
            <w:r w:rsidRPr="007557C9">
              <w:rPr>
                <w:noProof/>
                <w:sz w:val="28"/>
              </w:rPr>
              <w:t xml:space="preserve">Список использованной литературы. </w:t>
            </w:r>
          </w:p>
        </w:tc>
        <w:tc>
          <w:tcPr>
            <w:tcW w:w="922" w:type="dxa"/>
          </w:tcPr>
          <w:p w14:paraId="6DA1F49D" w14:textId="77777777" w:rsidR="008A5CFC" w:rsidRDefault="008A5CFC" w:rsidP="00274A8F">
            <w:pPr>
              <w:spacing w:after="120"/>
              <w:rPr>
                <w:rFonts w:ascii="Times New Roman" w:hAnsi="Times New Roman"/>
                <w:b/>
                <w:noProof/>
                <w:sz w:val="28"/>
              </w:rPr>
            </w:pPr>
          </w:p>
        </w:tc>
      </w:tr>
      <w:tr w:rsidR="008A5CFC" w14:paraId="358BD7DE" w14:textId="77777777" w:rsidTr="00274A8F">
        <w:tc>
          <w:tcPr>
            <w:tcW w:w="8188" w:type="dxa"/>
          </w:tcPr>
          <w:p w14:paraId="10BAE2A3" w14:textId="77777777" w:rsidR="008A5CFC" w:rsidRPr="007557C9" w:rsidRDefault="008A5CFC" w:rsidP="008A5CFC">
            <w:pPr>
              <w:pStyle w:val="a4"/>
              <w:numPr>
                <w:ilvl w:val="0"/>
                <w:numId w:val="2"/>
              </w:numPr>
              <w:autoSpaceDE w:val="0"/>
              <w:autoSpaceDN w:val="0"/>
              <w:adjustRightInd w:val="0"/>
              <w:spacing w:after="120"/>
              <w:rPr>
                <w:noProof/>
                <w:sz w:val="28"/>
              </w:rPr>
            </w:pPr>
            <w:r w:rsidRPr="007557C9">
              <w:rPr>
                <w:noProof/>
                <w:sz w:val="28"/>
              </w:rPr>
              <w:t>Приложения (таблицы, блок-схемы, графики, диаграммы и рисунки и т.п.)</w:t>
            </w:r>
          </w:p>
        </w:tc>
        <w:tc>
          <w:tcPr>
            <w:tcW w:w="922" w:type="dxa"/>
          </w:tcPr>
          <w:p w14:paraId="6C95452E" w14:textId="77777777" w:rsidR="008A5CFC" w:rsidRDefault="008A5CFC" w:rsidP="00274A8F">
            <w:pPr>
              <w:spacing w:after="120"/>
              <w:rPr>
                <w:rFonts w:ascii="Times New Roman" w:hAnsi="Times New Roman"/>
                <w:b/>
                <w:noProof/>
                <w:sz w:val="28"/>
              </w:rPr>
            </w:pPr>
          </w:p>
        </w:tc>
      </w:tr>
      <w:tr w:rsidR="008A5CFC" w14:paraId="13E90BA5" w14:textId="77777777" w:rsidTr="00274A8F">
        <w:tc>
          <w:tcPr>
            <w:tcW w:w="8188" w:type="dxa"/>
          </w:tcPr>
          <w:p w14:paraId="50E537B0" w14:textId="77777777" w:rsidR="008A5CFC" w:rsidRPr="007557C9" w:rsidRDefault="008A5CFC" w:rsidP="008A5CFC">
            <w:pPr>
              <w:pStyle w:val="a4"/>
              <w:numPr>
                <w:ilvl w:val="0"/>
                <w:numId w:val="2"/>
              </w:numPr>
              <w:autoSpaceDE w:val="0"/>
              <w:autoSpaceDN w:val="0"/>
              <w:adjustRightInd w:val="0"/>
              <w:spacing w:after="120"/>
              <w:rPr>
                <w:noProof/>
                <w:sz w:val="28"/>
              </w:rPr>
            </w:pPr>
            <w:r w:rsidRPr="007557C9">
              <w:rPr>
                <w:noProof/>
                <w:sz w:val="28"/>
              </w:rPr>
              <w:t>Отчет о проверке «Антиплагиат»</w:t>
            </w:r>
            <w:r>
              <w:rPr>
                <w:noProof/>
                <w:sz w:val="28"/>
              </w:rPr>
              <w:t xml:space="preserve"> (при необходимости)</w:t>
            </w:r>
          </w:p>
        </w:tc>
        <w:tc>
          <w:tcPr>
            <w:tcW w:w="922" w:type="dxa"/>
          </w:tcPr>
          <w:p w14:paraId="04964531" w14:textId="77777777" w:rsidR="008A5CFC" w:rsidRDefault="008A5CFC" w:rsidP="00274A8F">
            <w:pPr>
              <w:spacing w:after="120"/>
              <w:rPr>
                <w:rFonts w:ascii="Times New Roman" w:hAnsi="Times New Roman"/>
                <w:b/>
                <w:noProof/>
                <w:sz w:val="28"/>
              </w:rPr>
            </w:pPr>
          </w:p>
        </w:tc>
      </w:tr>
    </w:tbl>
    <w:p w14:paraId="6E707E2C" w14:textId="77777777" w:rsidR="008A5CFC" w:rsidRDefault="008A5CFC" w:rsidP="008A5CFC">
      <w:pPr>
        <w:shd w:val="clear" w:color="auto" w:fill="FFFFFF"/>
        <w:spacing w:after="120"/>
        <w:jc w:val="center"/>
        <w:rPr>
          <w:rFonts w:ascii="Times New Roman" w:hAnsi="Times New Roman" w:cs="Times New Roman"/>
          <w:b/>
          <w:noProof/>
          <w:sz w:val="28"/>
        </w:rPr>
      </w:pPr>
    </w:p>
    <w:p w14:paraId="6CA557E4" w14:textId="77777777" w:rsidR="008A5CFC" w:rsidRDefault="008A5CFC" w:rsidP="008A5CFC">
      <w:pPr>
        <w:shd w:val="clear" w:color="auto" w:fill="FFFFFF"/>
        <w:spacing w:after="120"/>
        <w:jc w:val="center"/>
        <w:rPr>
          <w:rFonts w:ascii="Times New Roman" w:hAnsi="Times New Roman" w:cs="Times New Roman"/>
          <w:b/>
          <w:noProof/>
          <w:sz w:val="28"/>
        </w:rPr>
      </w:pPr>
    </w:p>
    <w:p w14:paraId="1E29B40D" w14:textId="77777777" w:rsidR="008A5CFC" w:rsidRPr="00702818" w:rsidRDefault="008A5CFC" w:rsidP="008A5CFC">
      <w:pPr>
        <w:shd w:val="clear" w:color="auto" w:fill="FFFFFF"/>
        <w:spacing w:after="120" w:line="360" w:lineRule="auto"/>
        <w:jc w:val="center"/>
        <w:rPr>
          <w:rFonts w:ascii="Times New Roman" w:hAnsi="Times New Roman" w:cs="Times New Roman"/>
          <w:noProof/>
          <w:sz w:val="28"/>
        </w:rPr>
      </w:pPr>
    </w:p>
    <w:p w14:paraId="40ED11B1" w14:textId="77777777" w:rsidR="008A5CFC" w:rsidRDefault="008A5CFC" w:rsidP="008A5CFC">
      <w:pPr>
        <w:shd w:val="clear" w:color="auto" w:fill="FFFFFF"/>
        <w:spacing w:after="120"/>
        <w:jc w:val="center"/>
        <w:rPr>
          <w:rFonts w:ascii="Times New Roman" w:hAnsi="Times New Roman" w:cs="Times New Roman"/>
          <w:b/>
          <w:spacing w:val="-4"/>
          <w:sz w:val="24"/>
          <w:szCs w:val="24"/>
        </w:rPr>
      </w:pPr>
    </w:p>
    <w:p w14:paraId="61CC8B44" w14:textId="77777777" w:rsidR="008A5CFC" w:rsidRDefault="008A5CFC" w:rsidP="008A5CFC">
      <w:pPr>
        <w:shd w:val="clear" w:color="auto" w:fill="FFFFFF"/>
        <w:spacing w:after="120"/>
        <w:jc w:val="center"/>
        <w:rPr>
          <w:rFonts w:ascii="Times New Roman" w:hAnsi="Times New Roman" w:cs="Times New Roman"/>
          <w:b/>
          <w:spacing w:val="-4"/>
          <w:sz w:val="24"/>
          <w:szCs w:val="24"/>
        </w:rPr>
      </w:pPr>
    </w:p>
    <w:p w14:paraId="7F0792FB" w14:textId="77777777" w:rsidR="008A5CFC" w:rsidRDefault="008A5CFC" w:rsidP="008A5CFC">
      <w:pPr>
        <w:shd w:val="clear" w:color="auto" w:fill="FFFFFF"/>
        <w:spacing w:after="120"/>
        <w:jc w:val="center"/>
        <w:rPr>
          <w:rFonts w:ascii="Times New Roman" w:hAnsi="Times New Roman" w:cs="Times New Roman"/>
          <w:b/>
          <w:spacing w:val="-4"/>
          <w:sz w:val="24"/>
          <w:szCs w:val="24"/>
        </w:rPr>
      </w:pPr>
    </w:p>
    <w:p w14:paraId="609E9ADF" w14:textId="77777777" w:rsidR="008A5CFC" w:rsidRDefault="008A5CFC" w:rsidP="008A5CFC">
      <w:pPr>
        <w:shd w:val="clear" w:color="auto" w:fill="FFFFFF"/>
        <w:spacing w:after="120"/>
        <w:jc w:val="center"/>
        <w:rPr>
          <w:rFonts w:ascii="Times New Roman" w:hAnsi="Times New Roman" w:cs="Times New Roman"/>
          <w:b/>
          <w:spacing w:val="-4"/>
          <w:sz w:val="24"/>
          <w:szCs w:val="24"/>
        </w:rPr>
      </w:pPr>
    </w:p>
    <w:p w14:paraId="3FA8483C" w14:textId="77777777" w:rsidR="008A5CFC" w:rsidRDefault="008A5CFC" w:rsidP="008A5CFC">
      <w:pPr>
        <w:shd w:val="clear" w:color="auto" w:fill="FFFFFF"/>
        <w:spacing w:after="120"/>
        <w:jc w:val="center"/>
        <w:rPr>
          <w:rFonts w:ascii="Times New Roman" w:hAnsi="Times New Roman" w:cs="Times New Roman"/>
          <w:b/>
          <w:spacing w:val="-4"/>
          <w:sz w:val="24"/>
          <w:szCs w:val="24"/>
        </w:rPr>
      </w:pPr>
    </w:p>
    <w:p w14:paraId="35E7FCDD"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1FDC86AD"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6A274CE6" w14:textId="77777777" w:rsidR="008A5CFC" w:rsidRDefault="008A5CFC" w:rsidP="008A5CFC">
      <w:pPr>
        <w:spacing w:after="0" w:line="240" w:lineRule="auto"/>
        <w:ind w:firstLine="709"/>
        <w:jc w:val="center"/>
        <w:rPr>
          <w:rFonts w:ascii="Times New Roman" w:hAnsi="Times New Roman" w:cs="Times New Roman"/>
          <w:b/>
          <w:bCs/>
          <w:sz w:val="28"/>
          <w:szCs w:val="28"/>
        </w:rPr>
      </w:pPr>
    </w:p>
    <w:p w14:paraId="00BDFA49" w14:textId="77777777" w:rsidR="00103C4E" w:rsidRDefault="00B10949"/>
    <w:sectPr w:rsidR="00103C4E" w:rsidSect="008979F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A352" w14:textId="77777777" w:rsidR="00B10949" w:rsidRDefault="00B10949">
      <w:pPr>
        <w:spacing w:after="0" w:line="240" w:lineRule="auto"/>
      </w:pPr>
      <w:r>
        <w:separator/>
      </w:r>
    </w:p>
  </w:endnote>
  <w:endnote w:type="continuationSeparator" w:id="0">
    <w:p w14:paraId="6EC14A1C" w14:textId="77777777" w:rsidR="00B10949" w:rsidRDefault="00B1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FranklinGothicMedium,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410171"/>
      <w:docPartObj>
        <w:docPartGallery w:val="Page Numbers (Bottom of Page)"/>
        <w:docPartUnique/>
      </w:docPartObj>
    </w:sdtPr>
    <w:sdtEndPr/>
    <w:sdtContent>
      <w:p w14:paraId="0668C2EC" w14:textId="77777777" w:rsidR="008979F1" w:rsidRDefault="008A5CFC">
        <w:pPr>
          <w:pStyle w:val="a8"/>
          <w:jc w:val="right"/>
        </w:pPr>
        <w:r>
          <w:fldChar w:fldCharType="begin"/>
        </w:r>
        <w:r>
          <w:instrText>PAGE   \* MERGEFORMAT</w:instrText>
        </w:r>
        <w:r>
          <w:fldChar w:fldCharType="separate"/>
        </w:r>
        <w:r w:rsidR="00674EBE">
          <w:rPr>
            <w:noProof/>
          </w:rPr>
          <w:t>3</w:t>
        </w:r>
        <w:r>
          <w:fldChar w:fldCharType="end"/>
        </w:r>
      </w:p>
    </w:sdtContent>
  </w:sdt>
  <w:p w14:paraId="7C0A9AA4" w14:textId="77777777" w:rsidR="008979F1" w:rsidRDefault="00B109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F5D6" w14:textId="77777777" w:rsidR="00B10949" w:rsidRDefault="00B10949">
      <w:pPr>
        <w:spacing w:after="0" w:line="240" w:lineRule="auto"/>
      </w:pPr>
      <w:r>
        <w:separator/>
      </w:r>
    </w:p>
  </w:footnote>
  <w:footnote w:type="continuationSeparator" w:id="0">
    <w:p w14:paraId="698CF9C4" w14:textId="77777777" w:rsidR="00B10949" w:rsidRDefault="00B10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2196"/>
    <w:multiLevelType w:val="hybridMultilevel"/>
    <w:tmpl w:val="7D0252C0"/>
    <w:lvl w:ilvl="0" w:tplc="F6C8F7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CFC"/>
    <w:rsid w:val="000B676E"/>
    <w:rsid w:val="000D53AF"/>
    <w:rsid w:val="00332E51"/>
    <w:rsid w:val="00402061"/>
    <w:rsid w:val="00426548"/>
    <w:rsid w:val="004B00F2"/>
    <w:rsid w:val="005E1E33"/>
    <w:rsid w:val="006221EF"/>
    <w:rsid w:val="00674EBE"/>
    <w:rsid w:val="006D7DC8"/>
    <w:rsid w:val="00781289"/>
    <w:rsid w:val="0079301C"/>
    <w:rsid w:val="007C6F4F"/>
    <w:rsid w:val="008769F6"/>
    <w:rsid w:val="008A5CFC"/>
    <w:rsid w:val="00A77AC3"/>
    <w:rsid w:val="00B10216"/>
    <w:rsid w:val="00B10949"/>
    <w:rsid w:val="00CE2C33"/>
    <w:rsid w:val="00E8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FDCD"/>
  <w15:docId w15:val="{2DC08A78-1155-41D7-BF72-EE86E20D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CFC"/>
  </w:style>
  <w:style w:type="paragraph" w:styleId="1">
    <w:name w:val="heading 1"/>
    <w:basedOn w:val="a"/>
    <w:next w:val="a"/>
    <w:link w:val="10"/>
    <w:uiPriority w:val="9"/>
    <w:qFormat/>
    <w:rsid w:val="008A5C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CFC"/>
    <w:rPr>
      <w:color w:val="0000FF"/>
      <w:u w:val="single"/>
    </w:rPr>
  </w:style>
  <w:style w:type="paragraph" w:styleId="a4">
    <w:name w:val="List Paragraph"/>
    <w:basedOn w:val="a"/>
    <w:link w:val="a5"/>
    <w:uiPriority w:val="34"/>
    <w:qFormat/>
    <w:rsid w:val="008A5CF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8A5CF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A5CFC"/>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8A5CFC"/>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8A5CFC"/>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table" w:styleId="a7">
    <w:name w:val="Table Grid"/>
    <w:basedOn w:val="a1"/>
    <w:uiPriority w:val="59"/>
    <w:rsid w:val="008A5C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8A5C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5CFC"/>
  </w:style>
  <w:style w:type="paragraph" w:styleId="aa">
    <w:name w:val="Balloon Text"/>
    <w:basedOn w:val="a"/>
    <w:link w:val="ab"/>
    <w:uiPriority w:val="99"/>
    <w:semiHidden/>
    <w:unhideWhenUsed/>
    <w:rsid w:val="008A5CF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5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plagia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1946</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Колонтаевская Ирина Федоровна</dc:creator>
  <cp:lastModifiedBy>Дмитрий Донских</cp:lastModifiedBy>
  <cp:revision>4</cp:revision>
  <dcterms:created xsi:type="dcterms:W3CDTF">2017-06-25T14:59:00Z</dcterms:created>
  <dcterms:modified xsi:type="dcterms:W3CDTF">2021-05-07T11:45:00Z</dcterms:modified>
</cp:coreProperties>
</file>